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jc w:val="both"/>
      </w:pPr>
      <w:r>
        <w:t xml:space="preserve"> CONSELHO ESTADUAL DE POLÍTICA CULTURAL DO ESTADO DE PERNAMBUCO/ CEPC-PE</w:t>
      </w:r>
    </w:p>
    <w:p>
      <w:pPr>
        <w:spacing/>
        <w:jc w:val="both"/>
      </w:pPr>
      <w:r/>
    </w:p>
    <w:p>
      <w:pPr>
        <w:spacing/>
        <w:jc w:val="both"/>
      </w:pPr>
      <w:r>
        <w:t>RESOLUCÃO No. 01/2020</w:t>
      </w:r>
    </w:p>
    <w:p>
      <w:pPr>
        <w:spacing/>
        <w:jc w:val="both"/>
      </w:pPr>
      <w:r>
        <w:t>O Conselho Estadual de Política Cultural do Estado de Pernambuco/CEPC-PE, no uso de suas atribuições previstas na Lei Estadual No. 15.429, de 22 de dezembro de 2014;</w:t>
      </w:r>
    </w:p>
    <w:p>
      <w:pPr>
        <w:spacing/>
        <w:jc w:val="both"/>
      </w:pPr>
      <w:r>
        <w:t>Considerando as disposições do Decreto Estadual No. 43.655, de 20 de outubro de 2016, que aprova o seu Regimento Interno, o qual estabelece reuniões ordinárias mensais, na segunda semana de cada mês, às quartas-feiras, podendo ser convocadas reuniões extraordinárias, na forma que estabelece o referido Estatuto, no seu Art. 15 e incisas;</w:t>
      </w:r>
    </w:p>
    <w:p>
      <w:pPr>
        <w:spacing/>
        <w:jc w:val="both"/>
      </w:pPr>
      <w:r>
        <w:t>Considerando que as reuniões ordinárias e extraordinárias são realizadas de forma presencial, conforme se depreende do Art. 11, inciso I, do Estatuto;</w:t>
      </w:r>
    </w:p>
    <w:p>
      <w:pPr>
        <w:spacing/>
        <w:jc w:val="both"/>
      </w:pPr>
      <w:r>
        <w:t>Considerando a emergência e a excepcionalidade inerentes a este momento de pandemia de covid-19, bem como a impossibilidade de reuniões presenciais devido normas emergenciais emanadas do Governo Estadual, que determinaram medidas de isolamento social para a população em geral, inclusive para os agentes públicos, categoria na qual se incluem os Conselheiros do CEPC-PE;</w:t>
      </w:r>
    </w:p>
    <w:p>
      <w:pPr>
        <w:spacing/>
        <w:jc w:val="both"/>
      </w:pPr>
      <w:r>
        <w:t>Considerando que o referido estado de calamidade que se estabeleceu, e assim considerado pela na legislação emergencial promulgada em Pernambuco e em todo País, requer a apreciação de demandas oriundas do Setor Cultural para fazer face às necessidades dos fazedores de cultura do nosso Estado, uma vez que as cadeias artística e criativa necessitam de soluções de curto e médio prazos, para se manterem e continuarem produzindo cultura em âmbito Estadual;</w:t>
      </w:r>
    </w:p>
    <w:p>
      <w:pPr>
        <w:spacing/>
        <w:jc w:val="both"/>
      </w:pPr>
      <w:r>
        <w:t>RESOLVE:</w:t>
      </w:r>
    </w:p>
    <w:p>
      <w:pPr>
        <w:spacing/>
        <w:jc w:val="both"/>
      </w:pPr>
      <w:r>
        <w:t>I)</w:t>
        <w:tab/>
        <w:t>Realizar reuniões em modo virtual, utilizando-se de tecnologias que as viabilizem, a exemplo de WHATSAP, PLATAFORMA WEB-CONFERÊNCIA, etc., em caráter emergencial, enquanto durar as determinações de isolamento social, podendo ser realizadas deliberações, desde que seja respeitado o quórum regimentar mínimo para as mesmas, que visem atender as necessidades emergenciais do Setor Cultural, consideradas as diversas linguagens, deliberações estas que serão referendadas em reuniões presenciais que ocorrerão após suspensão do isolamento social;</w:t>
      </w:r>
    </w:p>
    <w:p>
      <w:pPr>
        <w:spacing/>
        <w:jc w:val="both"/>
      </w:pPr>
      <w:r>
        <w:t>II)</w:t>
        <w:tab/>
        <w:t>Deliberar sobre outras matérias inerentes a atuação do CEPC-PE, a exemplo de notas, moções, orientações e respostas a encaminhamentos recebidos, etc.</w:t>
      </w:r>
    </w:p>
    <w:p>
      <w:pPr>
        <w:pStyle w:val="para1"/>
        <w:ind w:left="1080"/>
        <w:spacing/>
        <w:jc w:val="both"/>
      </w:pPr>
      <w:r/>
    </w:p>
    <w:p>
      <w:pPr>
        <w:pStyle w:val="para1"/>
        <w:ind w:left="2124"/>
        <w:spacing/>
        <w:jc w:val="right"/>
      </w:pPr>
      <w:r>
        <w:t>Recife, 04 de maio de 2020.</w:t>
      </w:r>
    </w:p>
    <w:p>
      <w:pPr>
        <w:pStyle w:val="para1"/>
        <w:ind w:left="1080"/>
        <w:spacing/>
        <w:jc w:val="both"/>
      </w:pPr>
      <w:r/>
    </w:p>
    <w:p>
      <w:pPr>
        <w:pStyle w:val="para1"/>
        <w:ind w:left="1080"/>
        <w:spacing/>
        <w:jc w:val="center"/>
      </w:pPr>
      <w:r>
        <w:t>JOCIMAR GONÇALVES DA SILVA</w:t>
      </w:r>
    </w:p>
    <w:p>
      <w:pPr>
        <w:pStyle w:val="para1"/>
        <w:ind w:left="1080"/>
        <w:spacing/>
        <w:jc w:val="center"/>
      </w:pPr>
      <w:r>
        <w:t>PRESIDENTE DO CONSELHO ESTADUAL DE POLÍTICA CULTURAL/CEPC-PE</w:t>
        <w:tab/>
        <w:tab/>
        <w:tab/>
        <w:tab/>
        <w:tab/>
        <w:tab/>
        <w:tab/>
      </w:r>
    </w:p>
    <w:sectPr>
      <w:footnotePr>
        <w:pos w:val="pageBottom"/>
        <w:numFmt w:val="decimal"/>
        <w:numStart w:val="1"/>
        <w:numRestart w:val="continuous"/>
      </w:footnotePr>
      <w:endnotePr>
        <w:pos w:val="docEnd"/>
        <w:numFmt w:val="decimal"/>
        <w:numStart w:val="1"/>
        <w:numRestart w:val="continuous"/>
      </w:endnotePr>
      <w:type w:val="nextPage"/>
      <w:pgSz w:h="16838" w:w="11906"/>
      <w:pgMar w:left="1701" w:top="1417" w:right="1701" w:bottom="1417"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Calibri">
    <w:panose1 w:val="020F0502020204030204"/>
    <w:charset w:val="00"/>
    <w:family w:val="swiss"/>
    <w:pitch w:val="default"/>
  </w:font>
  <w:font w:name="Cambria">
    <w:panose1 w:val="02040503050406030204"/>
    <w:charset w:val="00"/>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Lista numerada 1"/>
    <w:lvl w:ilvl="0">
      <w:start w:val="1"/>
      <w:numFmt w:val="upperRoman"/>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lef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lef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left"/>
      <w:pPr>
        <w:ind w:left="630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view w:val="print"/>
  <w:defaultTabStop w:val="708"/>
  <w:autoHyphenation w:val="0"/>
  <w:doNotShadeFormData w:val="0"/>
  <w:captions>
    <w:caption w:name="Tabela" w:pos="below" w:numFmt="decimal"/>
    <w:caption w:name="Figura" w:pos="below" w:numFmt="decimal"/>
    <w:caption w:name="Imagem"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shapeDefaults>
    <o:shapedefaults v:ext="edit" spidmax="1026"/>
    <o:shapelayout v:ext="edit">
      <o:rules v:ext="edit"/>
    </o:shapelayout>
  </w:shapeDefaults>
  <w:tmPrefOne w:val="17"/>
  <w:tmPrefTwo w:val="1"/>
  <w:tmFmtPref w:val="189283435"/>
  <w:tmCommentsPr>
    <w:tmCommentsPlace w:val="0"/>
    <w:tmCommentsWidth w:val="3119"/>
    <w:tmCommentsColor w:val="-1"/>
  </w:tmCommentsPr>
  <w:tmReviewPr>
    <w:tmReviewEnabled w:val="0"/>
    <w:tmReviewShow w:val="1"/>
    <w:tmReviewPrint w:val="0"/>
    <w:tmRevisionNum w:val="12"/>
    <w:tmReviewMarkIns w:val="4"/>
    <w:tmReviewColorIns w:val="-1"/>
    <w:tmReviewMarkDel w:val="6"/>
    <w:tmReviewColorDel w:val="-1"/>
    <w:tmReviewMarkFmt w:val="1"/>
    <w:tmReviewColorFmt w:val="-1"/>
    <w:tmReviewMarkLn w:val="1"/>
    <w:tmReviewColorLn w:val="0"/>
    <w:tmReviewToolTip w:val="1"/>
  </w:tmReviewPr>
  <w:tmLastPos>
    <w:tmLastPosPage w:val="0"/>
    <w:tmLastPosSelect w:val="0"/>
    <w:tmLastPosFrameIdx w:val="0"/>
    <w:tmLastPosCaret>
      <w:tmLastPosPgfIdx w:val="15"/>
      <w:tmLastPosIdx w:val="60"/>
    </w:tmLastPosCaret>
    <w:tmLastPosAnchor>
      <w:tmLastPosPgfIdx w:val="0"/>
      <w:tmLastPosIdx w:val="0"/>
    </w:tmLastPosAnchor>
    <w:tmLastPosTblRect w:left="0" w:top="0" w:right="0" w:bottom="0"/>
  </w:tmLastPos>
  <w:tmAppRevision w:date="1588528864" w:val="976"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Times New Roman"/>
        <w:sz w:val="22"/>
        <w:szCs w:val="22"/>
        <w:lang w:val="pt-br" w:eastAsia="zh-cn"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List Paragraph"/>
    <w:qFormat/>
    <w:basedOn w:val="para0"/>
    <w:pPr>
      <w:ind w:left="720"/>
      <w:contextualSpacing/>
    </w:pPr>
  </w:style>
  <w:style w:type="paragraph" w:styleId="para2">
    <w:name w:val="Header"/>
    <w:qFormat/>
    <w:basedOn w:val="para0"/>
    <w:pPr>
      <w:spacing w:after="0" w:line="240" w:lineRule="auto"/>
      <w:tabs defTabSz="708">
        <w:tab w:val="center" w:pos="4252" w:leader="none"/>
        <w:tab w:val="right" w:pos="8504" w:leader="none"/>
      </w:tabs>
    </w:pPr>
  </w:style>
  <w:style w:type="paragraph" w:styleId="para3">
    <w:name w:val="Footer"/>
    <w:qFormat/>
    <w:basedOn w:val="para0"/>
    <w:pPr>
      <w:spacing w:after="0" w:line="240" w:lineRule="auto"/>
      <w:tabs defTabSz="708">
        <w:tab w:val="center" w:pos="4252" w:leader="none"/>
        <w:tab w:val="right" w:pos="8504" w:leader="none"/>
      </w:tabs>
    </w:pPr>
  </w:style>
  <w:style w:type="character" w:styleId="char0" w:default="1">
    <w:name w:val="Default Paragraph Font"/>
  </w:style>
  <w:style w:type="character" w:styleId="char1" w:customStyle="1">
    <w:name w:val="Cabeçalho Char"/>
    <w:basedOn w:val="char0"/>
  </w:style>
  <w:style w:type="character" w:styleId="char2" w:customStyle="1">
    <w:name w:val="Rodapé Char"/>
    <w:basedOn w:val="char0"/>
  </w:style>
  <w:style w:type="table" w:default="1" w:styleId="TableNormal">
    <w:name w:val="Tabela normal"/>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hAnsi="Calibri" w:eastAsia="Calibri" w:cs="Times New Roman"/>
        <w:sz w:val="22"/>
        <w:szCs w:val="22"/>
        <w:lang w:val="pt-br" w:eastAsia="zh-cn" w:bidi="ar-sa"/>
      </w:rPr>
    </w:rPrDefault>
    <w:pPrDefault>
      <w:pPr>
        <w:spacing w:after="200" w:line="276"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List Paragraph"/>
    <w:qFormat/>
    <w:basedOn w:val="para0"/>
    <w:pPr>
      <w:ind w:left="720"/>
      <w:contextualSpacing/>
    </w:pPr>
  </w:style>
  <w:style w:type="paragraph" w:styleId="para2">
    <w:name w:val="Header"/>
    <w:qFormat/>
    <w:basedOn w:val="para0"/>
    <w:pPr>
      <w:spacing w:after="0" w:line="240" w:lineRule="auto"/>
      <w:tabs defTabSz="708">
        <w:tab w:val="center" w:pos="4252" w:leader="none"/>
        <w:tab w:val="right" w:pos="8504" w:leader="none"/>
      </w:tabs>
    </w:pPr>
  </w:style>
  <w:style w:type="paragraph" w:styleId="para3">
    <w:name w:val="Footer"/>
    <w:qFormat/>
    <w:basedOn w:val="para0"/>
    <w:pPr>
      <w:spacing w:after="0" w:line="240" w:lineRule="auto"/>
      <w:tabs defTabSz="708">
        <w:tab w:val="center" w:pos="4252" w:leader="none"/>
        <w:tab w:val="right" w:pos="8504" w:leader="none"/>
      </w:tabs>
    </w:pPr>
  </w:style>
  <w:style w:type="character" w:styleId="char0" w:default="1">
    <w:name w:val="Default Paragraph Font"/>
  </w:style>
  <w:style w:type="character" w:styleId="char1" w:customStyle="1">
    <w:name w:val="Cabeçalho Char"/>
    <w:basedOn w:val="char0"/>
  </w:style>
  <w:style w:type="character" w:styleId="char2" w:customStyle="1">
    <w:name w:val="Rodapé Char"/>
    <w:basedOn w:val="char0"/>
  </w:style>
  <w:style w:type="table" w:default="1" w:styleId="TableNormal">
    <w:name w:val="Tabela normal"/>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Calibri"/>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rev.976</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severino Pessoa</dc:creator>
  <cp:keywords/>
  <dc:description/>
  <cp:lastModifiedBy/>
  <cp:revision>12</cp:revision>
  <dcterms:created xsi:type="dcterms:W3CDTF">2020-05-01T16:25:00Z</dcterms:created>
  <dcterms:modified xsi:type="dcterms:W3CDTF">2020-05-03T18:01:04Z</dcterms:modified>
</cp:coreProperties>
</file>