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D6107B" w14:textId="77777777" w:rsidR="00E27D6C" w:rsidRPr="00AD5E55" w:rsidRDefault="00E27D6C" w:rsidP="00E27D6C">
      <w:pPr>
        <w:pStyle w:val="Default"/>
        <w:tabs>
          <w:tab w:val="left" w:pos="392"/>
          <w:tab w:val="center" w:pos="4535"/>
        </w:tabs>
        <w:jc w:val="center"/>
        <w:rPr>
          <w:rFonts w:ascii="Arial" w:hAnsi="Arial" w:cs="Arial"/>
          <w:b/>
          <w:bCs/>
          <w:color w:val="auto"/>
          <w:sz w:val="20"/>
          <w:szCs w:val="22"/>
        </w:rPr>
      </w:pPr>
      <w:r w:rsidRPr="00AD5E55">
        <w:rPr>
          <w:rFonts w:ascii="Arial" w:hAnsi="Arial" w:cs="Arial"/>
          <w:b/>
          <w:bCs/>
          <w:color w:val="auto"/>
          <w:sz w:val="20"/>
          <w:szCs w:val="22"/>
        </w:rPr>
        <w:t>9º EDITAL DO PROGRAMA DE FOMENTO À PRODUÇÃO AUDIOVISUAL DE</w:t>
      </w:r>
    </w:p>
    <w:p w14:paraId="76432DF3" w14:textId="77777777" w:rsidR="00E27D6C" w:rsidRPr="00AD5E55" w:rsidRDefault="00E27D6C" w:rsidP="00E27D6C">
      <w:pPr>
        <w:pStyle w:val="Default"/>
        <w:jc w:val="center"/>
        <w:rPr>
          <w:rFonts w:ascii="Arial" w:hAnsi="Arial" w:cs="Arial"/>
          <w:b/>
          <w:bCs/>
          <w:color w:val="auto"/>
          <w:sz w:val="20"/>
          <w:szCs w:val="22"/>
        </w:rPr>
      </w:pPr>
      <w:r w:rsidRPr="00AD5E55">
        <w:rPr>
          <w:rFonts w:ascii="Arial" w:hAnsi="Arial" w:cs="Arial"/>
          <w:b/>
          <w:bCs/>
          <w:color w:val="auto"/>
          <w:sz w:val="20"/>
          <w:szCs w:val="22"/>
        </w:rPr>
        <w:t>PERNAMBUCO – FUNCULTURA 2015/2016</w:t>
      </w:r>
    </w:p>
    <w:p w14:paraId="0A46B971" w14:textId="77777777" w:rsidR="00E27D6C" w:rsidRDefault="00E27D6C" w:rsidP="00E27D6C">
      <w:pPr>
        <w:pStyle w:val="Default"/>
        <w:jc w:val="center"/>
        <w:rPr>
          <w:rFonts w:ascii="Arial" w:hAnsi="Arial" w:cs="Arial"/>
          <w:b/>
          <w:bCs/>
          <w:color w:val="auto"/>
          <w:sz w:val="20"/>
          <w:szCs w:val="22"/>
        </w:rPr>
      </w:pPr>
      <w:r w:rsidRPr="00AD5E55">
        <w:rPr>
          <w:rFonts w:ascii="Arial" w:hAnsi="Arial" w:cs="Arial"/>
          <w:b/>
          <w:bCs/>
          <w:color w:val="auto"/>
          <w:sz w:val="20"/>
          <w:szCs w:val="22"/>
        </w:rPr>
        <w:t>EDITAL PARA PROJETOS NA ÁREA DE CINEMA E VÍDEO</w:t>
      </w:r>
    </w:p>
    <w:p w14:paraId="3C8F5A7A" w14:textId="77777777" w:rsidR="005E0696" w:rsidRDefault="005E0696" w:rsidP="00B37B42">
      <w:pPr>
        <w:pStyle w:val="Ttulo1"/>
      </w:pPr>
    </w:p>
    <w:p w14:paraId="1C71C81B" w14:textId="54DB0C4A" w:rsidR="009A2CB5" w:rsidRPr="002148DC" w:rsidRDefault="00B37B42" w:rsidP="005E0696">
      <w:pPr>
        <w:pStyle w:val="Ttulo1"/>
        <w:rPr>
          <w:b w:val="0"/>
          <w:color w:val="auto"/>
        </w:rPr>
      </w:pPr>
      <w:r w:rsidRPr="002148DC">
        <w:rPr>
          <w:color w:val="auto"/>
        </w:rPr>
        <w:t xml:space="preserve">ANEXO </w:t>
      </w:r>
      <w:r w:rsidR="0008442E">
        <w:rPr>
          <w:color w:val="auto"/>
        </w:rPr>
        <w:t>10</w:t>
      </w:r>
      <w:r w:rsidRPr="002148DC">
        <w:rPr>
          <w:color w:val="auto"/>
        </w:rPr>
        <w:t xml:space="preserve"> -</w:t>
      </w:r>
      <w:r w:rsidR="002148DC" w:rsidRPr="002148DC">
        <w:rPr>
          <w:color w:val="auto"/>
        </w:rPr>
        <w:t xml:space="preserve"> </w:t>
      </w:r>
      <w:r w:rsidR="00181ED5" w:rsidRPr="002148DC">
        <w:rPr>
          <w:color w:val="auto"/>
        </w:rPr>
        <w:t>PARÂMETROS PARA CONTRATAÇÃO DO FSA</w:t>
      </w:r>
      <w:r w:rsidR="00F04027" w:rsidRPr="002148DC">
        <w:rPr>
          <w:color w:val="auto"/>
        </w:rPr>
        <w:t xml:space="preserve"> – PROJETOS DE PRODUÇÃO</w:t>
      </w:r>
    </w:p>
    <w:p w14:paraId="3E5C8E2E" w14:textId="77777777" w:rsidR="00181ED5" w:rsidRPr="002148DC" w:rsidRDefault="00181ED5" w:rsidP="00B91A07">
      <w:pPr>
        <w:jc w:val="center"/>
        <w:rPr>
          <w:rFonts w:ascii="Arial" w:hAnsi="Arial" w:cs="Arial"/>
          <w:b/>
          <w:sz w:val="20"/>
          <w:szCs w:val="20"/>
        </w:rPr>
      </w:pPr>
    </w:p>
    <w:p w14:paraId="74F28ADF" w14:textId="77777777" w:rsidR="00B37B42" w:rsidRPr="00B37B42" w:rsidRDefault="00B37B42" w:rsidP="00B37B42">
      <w:pPr>
        <w:pStyle w:val="PargrafodaLista"/>
        <w:numPr>
          <w:ilvl w:val="0"/>
          <w:numId w:val="13"/>
        </w:numPr>
        <w:spacing w:after="120"/>
        <w:ind w:left="0" w:firstLine="0"/>
        <w:jc w:val="both"/>
        <w:rPr>
          <w:rFonts w:ascii="Arial" w:hAnsi="Arial" w:cs="Arial"/>
          <w:b/>
          <w:sz w:val="20"/>
          <w:szCs w:val="20"/>
        </w:rPr>
      </w:pPr>
      <w:r w:rsidRPr="00B37B42">
        <w:rPr>
          <w:rFonts w:ascii="Arial" w:hAnsi="Arial" w:cs="Arial"/>
          <w:b/>
          <w:sz w:val="20"/>
          <w:szCs w:val="20"/>
        </w:rPr>
        <w:t>FUNDAMENTO LEGAL</w:t>
      </w:r>
    </w:p>
    <w:p w14:paraId="17C68473" w14:textId="77777777" w:rsidR="00B37B42" w:rsidRPr="00B37B42" w:rsidRDefault="00B37B42" w:rsidP="00B37B42">
      <w:pPr>
        <w:spacing w:after="120"/>
        <w:jc w:val="both"/>
        <w:rPr>
          <w:rFonts w:ascii="Arial" w:hAnsi="Arial" w:cs="Arial"/>
          <w:sz w:val="20"/>
          <w:szCs w:val="20"/>
        </w:rPr>
      </w:pPr>
      <w:r w:rsidRPr="00B37B42">
        <w:rPr>
          <w:rFonts w:ascii="Arial" w:hAnsi="Arial" w:cs="Arial"/>
          <w:sz w:val="20"/>
          <w:szCs w:val="20"/>
        </w:rPr>
        <w:t>A aplicação dos recursos do FSA é regida pelas disposições da Lei nº 11.437, de 28 de dezembro de 2006, do Decreto nº 6.299, de 12 de dezembro de 2007, e pelo Regulamento Geral do Programa de Apoio ao Desenvolvimento da Indústria Audiovisual - PRODAV.</w:t>
      </w:r>
    </w:p>
    <w:p w14:paraId="35D3F7EF" w14:textId="77777777" w:rsidR="00B37B42" w:rsidRPr="00B37B42" w:rsidRDefault="00B37B42" w:rsidP="00B37B42">
      <w:pPr>
        <w:pStyle w:val="PargrafodaLista"/>
        <w:numPr>
          <w:ilvl w:val="0"/>
          <w:numId w:val="13"/>
        </w:numPr>
        <w:spacing w:after="120"/>
        <w:ind w:left="0" w:firstLine="0"/>
        <w:jc w:val="both"/>
        <w:rPr>
          <w:rFonts w:ascii="Arial" w:hAnsi="Arial" w:cs="Arial"/>
          <w:b/>
          <w:sz w:val="20"/>
          <w:szCs w:val="20"/>
        </w:rPr>
      </w:pPr>
      <w:r w:rsidRPr="00B37B42">
        <w:rPr>
          <w:rFonts w:ascii="Arial" w:hAnsi="Arial" w:cs="Arial"/>
          <w:b/>
          <w:sz w:val="20"/>
          <w:szCs w:val="20"/>
        </w:rPr>
        <w:t>DEFINIÇÕES</w:t>
      </w:r>
    </w:p>
    <w:p w14:paraId="1FDB6298" w14:textId="77777777" w:rsidR="00B37B42" w:rsidRPr="00B37B42" w:rsidRDefault="00B37B42" w:rsidP="00B37B42">
      <w:pPr>
        <w:spacing w:after="120"/>
        <w:jc w:val="both"/>
        <w:rPr>
          <w:rFonts w:ascii="Arial" w:hAnsi="Arial" w:cs="Arial"/>
          <w:sz w:val="20"/>
          <w:szCs w:val="20"/>
        </w:rPr>
      </w:pPr>
      <w:r w:rsidRPr="00B37B42">
        <w:rPr>
          <w:rFonts w:ascii="Arial" w:hAnsi="Arial" w:cs="Arial"/>
          <w:sz w:val="20"/>
          <w:szCs w:val="20"/>
        </w:rPr>
        <w:t xml:space="preserve">Ressalvadas as definições constantes nos editais realizados pelos entes locais, os termos utilizados pelo FSA obedecem às definições da Medida Provisória nº 2.228-1, de 2001, da Lei nº 12.485, de 2011, das Instruções Normativas emitidas pela ANCINE, em especial as </w:t>
      </w:r>
      <w:bookmarkStart w:id="0" w:name="_GoBack"/>
      <w:bookmarkEnd w:id="0"/>
      <w:r w:rsidRPr="00B37B42">
        <w:rPr>
          <w:rFonts w:ascii="Arial" w:hAnsi="Arial" w:cs="Arial"/>
          <w:sz w:val="20"/>
          <w:szCs w:val="20"/>
        </w:rPr>
        <w:t xml:space="preserve">Instruções Normativas n. 91, 95, 100, 104 e 105 e pelo </w:t>
      </w:r>
      <w:hyperlink r:id="rId9" w:history="1">
        <w:r w:rsidRPr="00B37B42">
          <w:rPr>
            <w:rStyle w:val="Hyperlink"/>
            <w:rFonts w:ascii="Arial" w:hAnsi="Arial" w:cs="Arial"/>
            <w:sz w:val="20"/>
            <w:szCs w:val="20"/>
          </w:rPr>
          <w:t>Regulamento Geral do PRODAV</w:t>
        </w:r>
      </w:hyperlink>
      <w:r w:rsidRPr="00B37B42">
        <w:rPr>
          <w:rFonts w:ascii="Arial" w:hAnsi="Arial" w:cs="Arial"/>
          <w:sz w:val="20"/>
          <w:szCs w:val="20"/>
        </w:rPr>
        <w:t>.</w:t>
      </w:r>
    </w:p>
    <w:p w14:paraId="3E6221BC" w14:textId="77777777" w:rsidR="00B37B42" w:rsidRPr="00B37B42" w:rsidRDefault="00B37B42" w:rsidP="00B37B42">
      <w:pPr>
        <w:pStyle w:val="PargrafodaLista"/>
        <w:numPr>
          <w:ilvl w:val="0"/>
          <w:numId w:val="13"/>
        </w:numPr>
        <w:spacing w:after="120"/>
        <w:ind w:left="0" w:firstLine="0"/>
        <w:jc w:val="both"/>
        <w:rPr>
          <w:rFonts w:ascii="Arial" w:hAnsi="Arial" w:cs="Arial"/>
          <w:b/>
          <w:sz w:val="20"/>
          <w:szCs w:val="20"/>
        </w:rPr>
      </w:pPr>
      <w:r w:rsidRPr="00B37B42">
        <w:rPr>
          <w:rFonts w:ascii="Arial" w:hAnsi="Arial" w:cs="Arial"/>
          <w:b/>
          <w:sz w:val="20"/>
          <w:szCs w:val="20"/>
        </w:rPr>
        <w:t>INFORMAÇÕES GERAIS</w:t>
      </w:r>
    </w:p>
    <w:p w14:paraId="55B4EBD5"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As minutas dos contratos de investimento com o FSA estarão disponíveis na internet no endereço eletrônico </w:t>
      </w:r>
      <w:hyperlink r:id="rId10" w:history="1">
        <w:r w:rsidRPr="00B37B42">
          <w:rPr>
            <w:rFonts w:ascii="Arial" w:hAnsi="Arial" w:cs="Arial"/>
            <w:sz w:val="20"/>
            <w:szCs w:val="20"/>
          </w:rPr>
          <w:t>www.brde.com.br/fsa</w:t>
        </w:r>
      </w:hyperlink>
      <w:r w:rsidRPr="00B37B42">
        <w:rPr>
          <w:rFonts w:ascii="Arial" w:hAnsi="Arial" w:cs="Arial"/>
          <w:sz w:val="20"/>
          <w:szCs w:val="20"/>
        </w:rPr>
        <w:t>.</w:t>
      </w:r>
    </w:p>
    <w:p w14:paraId="18C82F9C"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A proponente do projeto a ser contratado deverá fazer o cadastro das informações do projeto no sistema de inscrição eletrônica disponibilizado pelo BRDE em seu endereço eletrônico. </w:t>
      </w:r>
    </w:p>
    <w:p w14:paraId="52D7365B"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Os esclarecimentos das dúvidas referentes a contratação dos recursos do FSA poderão ser solicitados pelo e-mail </w:t>
      </w:r>
      <w:hyperlink r:id="rId11" w:history="1">
        <w:r w:rsidRPr="00B37B42">
          <w:rPr>
            <w:rFonts w:ascii="Arial" w:hAnsi="Arial" w:cs="Arial"/>
            <w:sz w:val="20"/>
            <w:szCs w:val="20"/>
          </w:rPr>
          <w:t>contratacao.fsa@ancine.gov.br</w:t>
        </w:r>
      </w:hyperlink>
      <w:r w:rsidRPr="00B37B42">
        <w:rPr>
          <w:rFonts w:ascii="Arial" w:hAnsi="Arial" w:cs="Arial"/>
          <w:sz w:val="20"/>
          <w:szCs w:val="20"/>
        </w:rPr>
        <w:t>.</w:t>
      </w:r>
    </w:p>
    <w:p w14:paraId="254D343A" w14:textId="77777777" w:rsidR="00B37B42" w:rsidRPr="00B37B42" w:rsidRDefault="00B37B42" w:rsidP="00B37B42">
      <w:pPr>
        <w:pStyle w:val="PargrafodaLista"/>
        <w:numPr>
          <w:ilvl w:val="0"/>
          <w:numId w:val="13"/>
        </w:numPr>
        <w:spacing w:after="120"/>
        <w:ind w:left="0" w:firstLine="0"/>
        <w:jc w:val="both"/>
        <w:rPr>
          <w:rFonts w:ascii="Arial" w:hAnsi="Arial" w:cs="Arial"/>
          <w:b/>
          <w:sz w:val="20"/>
          <w:szCs w:val="20"/>
        </w:rPr>
      </w:pPr>
      <w:r w:rsidRPr="00B37B42">
        <w:rPr>
          <w:rFonts w:ascii="Arial" w:hAnsi="Arial" w:cs="Arial"/>
          <w:b/>
          <w:sz w:val="20"/>
          <w:szCs w:val="20"/>
        </w:rPr>
        <w:t>DAS PROPONENTES</w:t>
      </w:r>
    </w:p>
    <w:p w14:paraId="1DD94F84"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Somente poderão contratar com o agente financeiro do FSA os proponentes selecionados que:</w:t>
      </w:r>
    </w:p>
    <w:p w14:paraId="34CC4881" w14:textId="77777777" w:rsidR="00B37B42" w:rsidRPr="00B37B42" w:rsidRDefault="00B37B42" w:rsidP="00B37B42">
      <w:pPr>
        <w:pStyle w:val="PargrafodaLista"/>
        <w:numPr>
          <w:ilvl w:val="1"/>
          <w:numId w:val="14"/>
        </w:numPr>
        <w:spacing w:before="120" w:after="120"/>
        <w:ind w:left="709" w:right="-1" w:firstLine="0"/>
        <w:jc w:val="both"/>
        <w:rPr>
          <w:rFonts w:ascii="Arial" w:hAnsi="Arial" w:cs="Arial"/>
          <w:sz w:val="20"/>
          <w:szCs w:val="20"/>
        </w:rPr>
      </w:pPr>
      <w:r w:rsidRPr="00B37B42">
        <w:rPr>
          <w:rFonts w:ascii="Arial" w:hAnsi="Arial" w:cs="Arial"/>
          <w:sz w:val="20"/>
          <w:szCs w:val="20"/>
        </w:rPr>
        <w:t>Forem pessoas jurídicas com fins lucrativos (não são aptos microempreendedor individual, pessoas físicas, associações sem fins lucrativos, instituições religiosas, etc.);</w:t>
      </w:r>
    </w:p>
    <w:p w14:paraId="1C0656A1" w14:textId="77777777" w:rsidR="00B37B42" w:rsidRPr="00B37B42" w:rsidRDefault="00B37B42" w:rsidP="00B37B42">
      <w:pPr>
        <w:pStyle w:val="PargrafodaLista"/>
        <w:numPr>
          <w:ilvl w:val="1"/>
          <w:numId w:val="14"/>
        </w:numPr>
        <w:spacing w:before="120" w:after="120"/>
        <w:ind w:left="709" w:right="-1" w:firstLine="0"/>
        <w:jc w:val="both"/>
        <w:rPr>
          <w:rFonts w:ascii="Arial" w:hAnsi="Arial" w:cs="Arial"/>
          <w:sz w:val="20"/>
          <w:szCs w:val="20"/>
        </w:rPr>
      </w:pPr>
      <w:proofErr w:type="gramStart"/>
      <w:r w:rsidRPr="00B37B42">
        <w:rPr>
          <w:rFonts w:ascii="Arial" w:hAnsi="Arial" w:cs="Arial"/>
          <w:snapToGrid w:val="0"/>
          <w:sz w:val="20"/>
          <w:szCs w:val="20"/>
        </w:rPr>
        <w:t>Forem</w:t>
      </w:r>
      <w:proofErr w:type="gramEnd"/>
      <w:r w:rsidRPr="00B37B42">
        <w:rPr>
          <w:rFonts w:ascii="Arial" w:hAnsi="Arial" w:cs="Arial"/>
          <w:snapToGrid w:val="0"/>
          <w:sz w:val="20"/>
          <w:szCs w:val="20"/>
        </w:rPr>
        <w:t xml:space="preserve"> empresas com registro regular e classificadas na ANCINE como agentes econômicos brasileiros independentes, nos termos da Instrução Normativa nº 91, de 1º de dezembro de 2010, pertencentes ou não a grupos econômicos;</w:t>
      </w:r>
    </w:p>
    <w:p w14:paraId="3A362931" w14:textId="77777777" w:rsidR="00B37B42" w:rsidRPr="00B37B42" w:rsidRDefault="00B37B42" w:rsidP="00B37B42">
      <w:pPr>
        <w:pStyle w:val="PargrafodaLista"/>
        <w:numPr>
          <w:ilvl w:val="1"/>
          <w:numId w:val="14"/>
        </w:numPr>
        <w:spacing w:before="120" w:after="120"/>
        <w:ind w:left="709" w:right="-1" w:firstLine="0"/>
        <w:jc w:val="both"/>
        <w:rPr>
          <w:rFonts w:ascii="Arial" w:hAnsi="Arial" w:cs="Arial"/>
          <w:sz w:val="20"/>
          <w:szCs w:val="20"/>
        </w:rPr>
      </w:pPr>
      <w:r w:rsidRPr="00B37B42">
        <w:rPr>
          <w:rFonts w:ascii="Arial" w:hAnsi="Arial" w:cs="Arial"/>
          <w:snapToGrid w:val="0"/>
          <w:sz w:val="20"/>
          <w:szCs w:val="20"/>
        </w:rPr>
        <w:t>Possuam Classificação Nacional de Atividades Econômicas - CNAE uma das seguintes atividades, seja principal ou secundária:</w:t>
      </w:r>
    </w:p>
    <w:p w14:paraId="4AD71A50" w14:textId="77777777" w:rsidR="00B37B42" w:rsidRPr="00B37B42" w:rsidRDefault="00B37B42" w:rsidP="00B37B42">
      <w:pPr>
        <w:pStyle w:val="NormalWeb"/>
        <w:spacing w:before="120" w:beforeAutospacing="0" w:after="120" w:afterAutospacing="0"/>
        <w:ind w:left="1418"/>
        <w:jc w:val="both"/>
        <w:rPr>
          <w:rFonts w:ascii="Arial" w:hAnsi="Arial" w:cs="Arial"/>
          <w:snapToGrid w:val="0"/>
          <w:sz w:val="20"/>
          <w:szCs w:val="20"/>
        </w:rPr>
      </w:pPr>
      <w:r w:rsidRPr="00B37B42">
        <w:rPr>
          <w:rFonts w:ascii="Arial" w:hAnsi="Arial" w:cs="Arial"/>
          <w:snapToGrid w:val="0"/>
          <w:sz w:val="20"/>
          <w:szCs w:val="20"/>
        </w:rPr>
        <w:t>i) 59.11-1/01 – estúdios cinematográficos;</w:t>
      </w:r>
    </w:p>
    <w:p w14:paraId="39193CEA" w14:textId="77777777" w:rsidR="00B37B42" w:rsidRPr="00B37B42" w:rsidRDefault="00B37B42" w:rsidP="00B37B42">
      <w:pPr>
        <w:pStyle w:val="NormalWeb"/>
        <w:spacing w:before="120" w:beforeAutospacing="0" w:after="120" w:afterAutospacing="0"/>
        <w:ind w:left="1418"/>
        <w:jc w:val="both"/>
        <w:rPr>
          <w:rFonts w:ascii="Arial" w:hAnsi="Arial" w:cs="Arial"/>
          <w:snapToGrid w:val="0"/>
          <w:sz w:val="20"/>
          <w:szCs w:val="20"/>
        </w:rPr>
      </w:pPr>
      <w:proofErr w:type="spellStart"/>
      <w:r w:rsidRPr="00B37B42">
        <w:rPr>
          <w:rFonts w:ascii="Arial" w:hAnsi="Arial" w:cs="Arial"/>
          <w:snapToGrid w:val="0"/>
          <w:sz w:val="20"/>
          <w:szCs w:val="20"/>
        </w:rPr>
        <w:t>ii</w:t>
      </w:r>
      <w:proofErr w:type="spellEnd"/>
      <w:r w:rsidRPr="00B37B42">
        <w:rPr>
          <w:rFonts w:ascii="Arial" w:hAnsi="Arial" w:cs="Arial"/>
          <w:snapToGrid w:val="0"/>
          <w:sz w:val="20"/>
          <w:szCs w:val="20"/>
        </w:rPr>
        <w:t>) 59.11-1/02 – produção de filmes para publicidade;</w:t>
      </w:r>
    </w:p>
    <w:p w14:paraId="1842AC49" w14:textId="77777777" w:rsidR="00B37B42" w:rsidRPr="00B37B42" w:rsidRDefault="00B37B42" w:rsidP="00B37B42">
      <w:pPr>
        <w:pStyle w:val="NormalWeb"/>
        <w:spacing w:before="120" w:beforeAutospacing="0" w:after="120" w:afterAutospacing="0"/>
        <w:ind w:left="1418"/>
        <w:jc w:val="both"/>
        <w:rPr>
          <w:rFonts w:ascii="Arial" w:hAnsi="Arial" w:cs="Arial"/>
          <w:snapToGrid w:val="0"/>
          <w:sz w:val="20"/>
          <w:szCs w:val="20"/>
        </w:rPr>
      </w:pPr>
      <w:proofErr w:type="spellStart"/>
      <w:r w:rsidRPr="00B37B42">
        <w:rPr>
          <w:rFonts w:ascii="Arial" w:hAnsi="Arial" w:cs="Arial"/>
          <w:snapToGrid w:val="0"/>
          <w:sz w:val="20"/>
          <w:szCs w:val="20"/>
        </w:rPr>
        <w:t>iii</w:t>
      </w:r>
      <w:proofErr w:type="spellEnd"/>
      <w:r w:rsidRPr="00B37B42">
        <w:rPr>
          <w:rFonts w:ascii="Arial" w:hAnsi="Arial" w:cs="Arial"/>
          <w:snapToGrid w:val="0"/>
          <w:sz w:val="20"/>
          <w:szCs w:val="20"/>
        </w:rPr>
        <w:t>) 59.11-1/99 – atividades de produção cinematográfica, de vídeos e de programas de televisão não especificadas anteriormente.</w:t>
      </w:r>
    </w:p>
    <w:p w14:paraId="50D826BD"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É vedada a alteração de empresa produtora proponente, salvo nos casos de cisão, fusão ou incorporação, quando poderá ser admitida a troca desta pela nova empresa resultante de um desses processos de reorganização empresarial, desde que preservadas as condições para o contrato de investimento e a manutenção da sede da empresa na mesma unidade federativa.</w:t>
      </w:r>
    </w:p>
    <w:p w14:paraId="0F52FFAC"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Considera-se grupo econômico a associação de empresas unidas por relações societárias de controle ou coligação, nos termos do Art. 243 da Lei nº 6.404/1976, ou ligadas por sócio comum com posição preponderante nas deliberações sociais de ambas as empresas, </w:t>
      </w:r>
      <w:r w:rsidRPr="00B37B42">
        <w:rPr>
          <w:rFonts w:ascii="Arial" w:hAnsi="Arial" w:cs="Arial"/>
          <w:sz w:val="20"/>
          <w:szCs w:val="20"/>
        </w:rPr>
        <w:lastRenderedPageBreak/>
        <w:t>ou, ainda, vinculadas por relações contratuais que impliquem acordo de estratégia comercial com finalidade e prazos indeterminados.</w:t>
      </w:r>
    </w:p>
    <w:p w14:paraId="7E27293F"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No caso de coproduções entre produtoras brasileiras independentes, o domínio de direitos patrimoniais majoritários sobre a obra audiovisual, dentro do condomínio dos produtores brasileiros independentes, deverá ser detido pela proponente. Da mesma maneira, a proponente deverá ser responsável pela execução operacional, gerencial e financeira do projeto e pelas obrigações relativas ao repasse de receitas ao FSA.</w:t>
      </w:r>
    </w:p>
    <w:p w14:paraId="3F6645D4" w14:textId="77777777" w:rsidR="00B37B42" w:rsidRPr="00B37B42" w:rsidRDefault="00B37B42" w:rsidP="00B37B42">
      <w:pPr>
        <w:pStyle w:val="PargrafodaLista"/>
        <w:numPr>
          <w:ilvl w:val="0"/>
          <w:numId w:val="13"/>
        </w:numPr>
        <w:spacing w:after="120"/>
        <w:ind w:left="0" w:firstLine="0"/>
        <w:jc w:val="both"/>
        <w:rPr>
          <w:rFonts w:ascii="Arial" w:hAnsi="Arial" w:cs="Arial"/>
          <w:b/>
          <w:sz w:val="20"/>
          <w:szCs w:val="20"/>
        </w:rPr>
      </w:pPr>
      <w:r w:rsidRPr="00B37B42">
        <w:rPr>
          <w:rFonts w:ascii="Arial" w:hAnsi="Arial" w:cs="Arial"/>
          <w:b/>
          <w:sz w:val="20"/>
          <w:szCs w:val="20"/>
        </w:rPr>
        <w:t>DOS PROJETOS</w:t>
      </w:r>
    </w:p>
    <w:p w14:paraId="5191BE3D"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Os projetos audiovisuais deverão ter como objetivo a produção de conteúdo brasileiro independente nos termos do inciso V do art. 1° da Medida Provisória nº 2.228-1, de 6 de setembro de 2001, e, ainda, ser realizados por produtora brasileira independente, nos termos da Lei nº 12.485, de 12 de setembro de 2011.</w:t>
      </w:r>
    </w:p>
    <w:p w14:paraId="5F3C1D66"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É vedado o aporte na produção de conteúdos religiosos ou políticos, manifestações e eventos esportivos, concursos, publicidade, televendas, </w:t>
      </w:r>
      <w:proofErr w:type="spellStart"/>
      <w:r w:rsidRPr="00B37B42">
        <w:rPr>
          <w:rFonts w:ascii="Arial" w:hAnsi="Arial" w:cs="Arial"/>
          <w:sz w:val="20"/>
          <w:szCs w:val="20"/>
        </w:rPr>
        <w:t>infomerciais</w:t>
      </w:r>
      <w:proofErr w:type="spellEnd"/>
      <w:r w:rsidRPr="00B37B42">
        <w:rPr>
          <w:rFonts w:ascii="Arial" w:hAnsi="Arial" w:cs="Arial"/>
          <w:sz w:val="20"/>
          <w:szCs w:val="20"/>
        </w:rPr>
        <w:t>, jogos eletrônicos, propaganda política obrigatória, conteúdo audiovisual veiculado em horário eleitoral gratuito, conteúdos jornalísticos e programas de auditório ancorados por apresentador.</w:t>
      </w:r>
    </w:p>
    <w:p w14:paraId="2040B9D5"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São considerados itens financiáveis pelo FSA todas as despesas relativas à produção da obra audiovisual até a sua conclusão, incluindo desenvolvimento de projeto, despesas com serviços de legendagem descritiva, </w:t>
      </w:r>
      <w:proofErr w:type="spellStart"/>
      <w:r w:rsidRPr="00B37B42">
        <w:rPr>
          <w:rFonts w:ascii="Arial" w:hAnsi="Arial" w:cs="Arial"/>
          <w:sz w:val="20"/>
          <w:szCs w:val="20"/>
        </w:rPr>
        <w:t>audiodescrição</w:t>
      </w:r>
      <w:proofErr w:type="spellEnd"/>
      <w:r w:rsidRPr="00B37B42">
        <w:rPr>
          <w:rFonts w:ascii="Arial" w:hAnsi="Arial" w:cs="Arial"/>
          <w:sz w:val="20"/>
          <w:szCs w:val="20"/>
        </w:rPr>
        <w:t xml:space="preserve"> e LIBRAS – Língua Brasileira de Sinais e a remuneração dos serviços de gerenciamento e execução do projeto.</w:t>
      </w:r>
    </w:p>
    <w:p w14:paraId="6E25E9CE" w14:textId="77777777" w:rsidR="00B37B42" w:rsidRPr="00B37B42" w:rsidRDefault="00B37B42" w:rsidP="00B37B42">
      <w:pPr>
        <w:pStyle w:val="PargrafodaLista"/>
        <w:numPr>
          <w:ilvl w:val="2"/>
          <w:numId w:val="13"/>
        </w:numPr>
        <w:spacing w:before="120" w:after="120"/>
        <w:ind w:right="-1"/>
        <w:jc w:val="both"/>
        <w:rPr>
          <w:rFonts w:ascii="Arial" w:hAnsi="Arial" w:cs="Arial"/>
          <w:sz w:val="20"/>
          <w:szCs w:val="20"/>
        </w:rPr>
      </w:pPr>
      <w:r w:rsidRPr="00B37B42">
        <w:rPr>
          <w:rFonts w:ascii="Arial" w:hAnsi="Arial" w:cs="Arial"/>
          <w:sz w:val="20"/>
          <w:szCs w:val="20"/>
        </w:rPr>
        <w:t xml:space="preserve">A cobertura das despesas de gerenciamento de projeto de produção ficará limitada a um valor equivalente a 10% (dez por cento) do montante previsto para a cobertura dos itens financiáveis do projeto, sem incluir para tal cálculo o valor do próprio gerenciamento. </w:t>
      </w:r>
    </w:p>
    <w:p w14:paraId="3F878457" w14:textId="77777777" w:rsidR="00B37B42" w:rsidRPr="00B37B42" w:rsidRDefault="00B37B42" w:rsidP="00B37B42">
      <w:pPr>
        <w:pStyle w:val="PargrafodaLista"/>
        <w:numPr>
          <w:ilvl w:val="2"/>
          <w:numId w:val="13"/>
        </w:numPr>
        <w:spacing w:before="120" w:after="120"/>
        <w:ind w:right="-1"/>
        <w:jc w:val="both"/>
        <w:rPr>
          <w:rFonts w:ascii="Arial" w:hAnsi="Arial" w:cs="Arial"/>
          <w:sz w:val="20"/>
          <w:szCs w:val="20"/>
        </w:rPr>
      </w:pPr>
      <w:r w:rsidRPr="00B37B42">
        <w:rPr>
          <w:rFonts w:ascii="Arial" w:hAnsi="Arial" w:cs="Arial"/>
          <w:sz w:val="20"/>
          <w:szCs w:val="20"/>
        </w:rPr>
        <w:t xml:space="preserve">Os projetos deverão atender às disposições presentes na Instrução Normativa ANCINE nº 116, de 18 de dezembro de 2014, especialmente os relativos à inclusão, no orçamento, dos custos de legendagem descritiva, </w:t>
      </w:r>
      <w:proofErr w:type="spellStart"/>
      <w:r w:rsidRPr="00B37B42">
        <w:rPr>
          <w:rFonts w:ascii="Arial" w:hAnsi="Arial" w:cs="Arial"/>
          <w:sz w:val="20"/>
          <w:szCs w:val="20"/>
        </w:rPr>
        <w:t>audiodescrição</w:t>
      </w:r>
      <w:proofErr w:type="spellEnd"/>
      <w:r w:rsidRPr="00B37B42">
        <w:rPr>
          <w:rFonts w:ascii="Arial" w:hAnsi="Arial" w:cs="Arial"/>
          <w:sz w:val="20"/>
          <w:szCs w:val="20"/>
        </w:rPr>
        <w:t xml:space="preserve"> e LIBRAS – Língua Brasileira de Sinais.</w:t>
      </w:r>
    </w:p>
    <w:p w14:paraId="4CECC4DD"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São considerados Itens Não-Financiáveis: despesas de agenciamento, colocação e coordenação; despesas de comercialização, divulgação e distribuição; e despesas gerais de custeio da empresa proponente. Dentre as despesas de comercialização não financiáveis se inclui a remuneração dos serviços de gerenciamento e execução do projeto calculada sobre o orçamento de comercialização.</w:t>
      </w:r>
    </w:p>
    <w:p w14:paraId="32492229"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A participação do FSA decorrente de qualquer alteração no orçamento dos itens financiáveis deverá ser maior ou igual à participação calculada a partir do total de itens financiáveis aprovado pela ANCINE na primeira análise orçamentária detalhada do projeto.</w:t>
      </w:r>
    </w:p>
    <w:p w14:paraId="3AB04A7F"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Somente as alterações que impliquem redução superior a 10% (dez por cento) no valor total dos itens financiáveis do projeto motivarão novo cálculo da participação devida ao FSA.</w:t>
      </w:r>
    </w:p>
    <w:p w14:paraId="1826CE8B" w14:textId="77777777" w:rsidR="00B37B42" w:rsidRPr="00B37B42" w:rsidRDefault="00B37B42" w:rsidP="00B37B42">
      <w:pPr>
        <w:pStyle w:val="PargrafodaLista"/>
        <w:spacing w:before="120" w:after="120"/>
        <w:ind w:left="0" w:right="-1"/>
        <w:jc w:val="both"/>
        <w:rPr>
          <w:rFonts w:ascii="Arial" w:hAnsi="Arial" w:cs="Arial"/>
          <w:b/>
          <w:sz w:val="20"/>
          <w:szCs w:val="20"/>
        </w:rPr>
      </w:pPr>
      <w:r w:rsidRPr="00B37B42">
        <w:rPr>
          <w:rFonts w:ascii="Arial" w:hAnsi="Arial" w:cs="Arial"/>
          <w:b/>
          <w:sz w:val="20"/>
          <w:szCs w:val="20"/>
        </w:rPr>
        <w:t>PROJETOS APROVADOS PELA ANCINE</w:t>
      </w:r>
    </w:p>
    <w:p w14:paraId="23CE6D42"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Caso o projeto esteja aprovado na ANCINE para captação de recursos incentivados, o orçamento relativo aos itens financiáveis, incluindo as despesas de gerenciamento de projeto de produção, apresentado ao FSA deve ser idêntico ao deliberado por aquele órgão.</w:t>
      </w:r>
    </w:p>
    <w:p w14:paraId="414250BF"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Projetos aprovados pela ANCINE deverão, ainda, estar dentro do prazo de captação autorizado pelo referido órgão.</w:t>
      </w:r>
    </w:p>
    <w:p w14:paraId="28208C13"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A aprovação pela ANCINE de qualquer alteração no orçamento será necessariamente considerada para fins de atualização da proposta remetida ao FSA.</w:t>
      </w:r>
    </w:p>
    <w:p w14:paraId="03AA82D5"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No caso de o projeto apresentado já ter sido aprovado na ANCINE para captação de recursos incentivados, a inscrição nesta Chamada Pública deverá ser realizada obrigatoriamente pela empresa produtora responsável pelo projeto na ANCINE.</w:t>
      </w:r>
    </w:p>
    <w:p w14:paraId="3F69D542" w14:textId="77777777" w:rsidR="00B37B42" w:rsidRPr="00B37B42" w:rsidRDefault="00B37B42" w:rsidP="00B37B42">
      <w:pPr>
        <w:pStyle w:val="PargrafodaLista"/>
        <w:spacing w:before="120" w:after="120"/>
        <w:ind w:left="0" w:right="-1"/>
        <w:jc w:val="both"/>
        <w:rPr>
          <w:rFonts w:ascii="Arial" w:hAnsi="Arial" w:cs="Arial"/>
          <w:b/>
          <w:sz w:val="20"/>
          <w:szCs w:val="20"/>
        </w:rPr>
      </w:pPr>
      <w:r w:rsidRPr="00B37B42">
        <w:rPr>
          <w:rFonts w:ascii="Arial" w:hAnsi="Arial" w:cs="Arial"/>
          <w:b/>
          <w:sz w:val="20"/>
          <w:szCs w:val="20"/>
        </w:rPr>
        <w:lastRenderedPageBreak/>
        <w:t>PROJETOS DE COPRODUÇÃO INTERNACIONAL</w:t>
      </w:r>
    </w:p>
    <w:p w14:paraId="5A272170"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Projetos de coprodução internacional deverão observar os termos do inciso V do artigo 1º da Medida Provisória nº 2228-1, de 06 de setembro de 2001.</w:t>
      </w:r>
    </w:p>
    <w:p w14:paraId="2A3AA513"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A coprodução deverá ser comprovada por meio de contrato com empresa estrangeira, dispondo sobre as obrigações das partes no empreendimento, os valores e aportes financeiros envolvidos e a divisão de direitos patrimoniais e de receitas sobre a obra.</w:t>
      </w:r>
    </w:p>
    <w:p w14:paraId="26DB8626"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Os contratos e outros documentos deverão conter a assinatura dos responsáveis legais das empresas coprodutoras e, quando originalmente redigidos em língua estrangeira, deverão ser traduzidos para a língua portuguesa. </w:t>
      </w:r>
    </w:p>
    <w:p w14:paraId="4EB614C7"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Os recursos a serem investidos, assim como o cálculo da participação do FSA sobre as receitas da obra, terão como base o total de itens financiáveis de responsabilidade da parte brasileira. </w:t>
      </w:r>
    </w:p>
    <w:p w14:paraId="3A48003E"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Na divisão dos territórios estabelecida no contrato de coprodução, o FSA terá participação sobre as receitas proporcionais à parte brasileira em todos e quaisquer segmentos de mercado e janelas de exploração, existentes ou que venham a ser criados, observando as condições sobre retorno do investimento dispostas no Regulamento Geral do PRODAV.</w:t>
      </w:r>
    </w:p>
    <w:p w14:paraId="773E1E37"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No momento da contratação do investimento, será exigido o reconhecimento provisório da coprodução internacional (RPCI) emitido pela ANCINE, nos termos da Instrução Normativa nº 106, de 24 de julho de 2012, que dispõe sobre o reconhecimento do regime de coprodução internacional de obras audiovisuais não-publicitárias brasileiras ou norma equivalente que a substitua.</w:t>
      </w:r>
    </w:p>
    <w:p w14:paraId="251A2010"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Coproduções internacionais estabelecidas após a decisão final de investimento no projeto estarão sujeitas à análise do FSA para revisão das condições de retorno do investimento, desde que exista o reconhecimento provisório da coprodução pela ANCINE.</w:t>
      </w:r>
    </w:p>
    <w:p w14:paraId="764CD7DB" w14:textId="77777777" w:rsidR="00B37B42" w:rsidRPr="00B37B42" w:rsidRDefault="00B37B42" w:rsidP="00B37B42">
      <w:pPr>
        <w:pStyle w:val="PargrafodaLista"/>
        <w:spacing w:after="120"/>
        <w:ind w:left="0"/>
        <w:jc w:val="both"/>
        <w:rPr>
          <w:rFonts w:ascii="Arial" w:hAnsi="Arial" w:cs="Arial"/>
          <w:b/>
          <w:sz w:val="20"/>
          <w:szCs w:val="20"/>
        </w:rPr>
      </w:pPr>
      <w:r w:rsidRPr="00B37B42">
        <w:rPr>
          <w:rFonts w:ascii="Arial" w:hAnsi="Arial" w:cs="Arial"/>
          <w:b/>
          <w:sz w:val="20"/>
          <w:szCs w:val="20"/>
        </w:rPr>
        <w:t>DIREITOS SOBRE OS CONTEÚDOS AUDIOVISUAIS</w:t>
      </w:r>
    </w:p>
    <w:p w14:paraId="7D01E8C9"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Os direitos sobre a obra audiovisual objeto do investimento desta Chamada Pública deverão observar o capítulo VI do Regulamento Geral do PRODAV, no que couber ao segmento inicial de exibição da obra audiovisual.</w:t>
      </w:r>
    </w:p>
    <w:p w14:paraId="4D4C6D84" w14:textId="77777777" w:rsidR="00B37B42" w:rsidRPr="00B37B42" w:rsidRDefault="00B37B42" w:rsidP="00B37B42">
      <w:pPr>
        <w:pStyle w:val="PargrafodaLista"/>
        <w:numPr>
          <w:ilvl w:val="0"/>
          <w:numId w:val="13"/>
        </w:numPr>
        <w:spacing w:after="120"/>
        <w:ind w:left="0" w:firstLine="0"/>
        <w:jc w:val="both"/>
        <w:rPr>
          <w:rFonts w:ascii="Arial" w:hAnsi="Arial" w:cs="Arial"/>
          <w:b/>
          <w:sz w:val="20"/>
          <w:szCs w:val="20"/>
        </w:rPr>
      </w:pPr>
      <w:r w:rsidRPr="00B37B42">
        <w:rPr>
          <w:rFonts w:ascii="Arial" w:hAnsi="Arial" w:cs="Arial"/>
          <w:b/>
          <w:sz w:val="20"/>
          <w:szCs w:val="20"/>
        </w:rPr>
        <w:t>DA CONTRATAÇÃO</w:t>
      </w:r>
    </w:p>
    <w:p w14:paraId="08123C98"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Para cada projeto selecionado pelo edital local, será assinado contrato de investimento entre a empresa proponente, o BRDE e a(s) distribuidora(s) da obra, se for o caso, conforme minutas disponibilizadas na internet no endereço </w:t>
      </w:r>
      <w:hyperlink r:id="rId12" w:history="1">
        <w:r w:rsidRPr="00B37B42">
          <w:rPr>
            <w:rStyle w:val="Hyperlink"/>
            <w:rFonts w:ascii="Arial" w:hAnsi="Arial" w:cs="Arial"/>
            <w:sz w:val="20"/>
            <w:szCs w:val="20"/>
          </w:rPr>
          <w:t>www.brde.com.br/fsa</w:t>
        </w:r>
      </w:hyperlink>
      <w:r w:rsidRPr="00B37B42">
        <w:rPr>
          <w:rFonts w:ascii="Arial" w:hAnsi="Arial" w:cs="Arial"/>
          <w:sz w:val="20"/>
          <w:szCs w:val="20"/>
        </w:rPr>
        <w:t>, tendo como objeto o investimento para a produção da obra cinematográfica de longa-metragem e a correspondente participação do FSA nas receitas.</w:t>
      </w:r>
    </w:p>
    <w:p w14:paraId="3EAB4C51"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A proponente deverá realizar, no prazo máximo de 120 (cento e vinte) dias, contados a partir da data de </w:t>
      </w:r>
      <w:r w:rsidRPr="00B37B42">
        <w:rPr>
          <w:rFonts w:ascii="Arial" w:hAnsi="Arial" w:cs="Arial"/>
          <w:b/>
          <w:sz w:val="20"/>
          <w:szCs w:val="20"/>
        </w:rPr>
        <w:t>desembolso integral</w:t>
      </w:r>
      <w:r w:rsidRPr="00B37B42">
        <w:rPr>
          <w:rFonts w:ascii="Arial" w:hAnsi="Arial" w:cs="Arial"/>
          <w:sz w:val="20"/>
          <w:szCs w:val="20"/>
        </w:rPr>
        <w:t xml:space="preserve"> dos recursos de responsabilidade do ente local, os seguintes procedimentos:</w:t>
      </w:r>
    </w:p>
    <w:p w14:paraId="4C9B82A3" w14:textId="2CA249F9" w:rsidR="00B37B42" w:rsidRPr="00B37B42" w:rsidRDefault="00B37B42" w:rsidP="00B37B42">
      <w:pPr>
        <w:pStyle w:val="PargrafodaLista"/>
        <w:numPr>
          <w:ilvl w:val="0"/>
          <w:numId w:val="16"/>
        </w:numPr>
        <w:spacing w:after="120"/>
        <w:ind w:left="709" w:firstLine="0"/>
        <w:jc w:val="both"/>
        <w:rPr>
          <w:rStyle w:val="Ttulo2Char"/>
          <w:rFonts w:ascii="Arial" w:eastAsia="Times New Roman" w:hAnsi="Arial" w:cs="Arial"/>
          <w:b w:val="0"/>
          <w:bCs w:val="0"/>
          <w:color w:val="auto"/>
          <w:sz w:val="20"/>
          <w:szCs w:val="20"/>
          <w:lang w:eastAsia="pt-BR"/>
        </w:rPr>
      </w:pPr>
      <w:r w:rsidRPr="00B37B42">
        <w:rPr>
          <w:rFonts w:ascii="Arial" w:hAnsi="Arial" w:cs="Arial"/>
          <w:sz w:val="20"/>
          <w:szCs w:val="20"/>
        </w:rPr>
        <w:t>Envio da documentação descrita no</w:t>
      </w:r>
      <w:r w:rsidR="00144098">
        <w:rPr>
          <w:rFonts w:ascii="Arial" w:hAnsi="Arial" w:cs="Arial"/>
          <w:sz w:val="20"/>
          <w:szCs w:val="20"/>
        </w:rPr>
        <w:t xml:space="preserve"> </w:t>
      </w:r>
      <w:r w:rsidR="00144098" w:rsidRPr="00B51571">
        <w:rPr>
          <w:rFonts w:ascii="Arial" w:hAnsi="Arial" w:cs="Arial"/>
          <w:sz w:val="20"/>
          <w:szCs w:val="20"/>
          <w:highlight w:val="yellow"/>
        </w:rPr>
        <w:t>item</w:t>
      </w:r>
      <w:r w:rsidRPr="00B51571">
        <w:rPr>
          <w:rFonts w:ascii="Arial" w:hAnsi="Arial" w:cs="Arial"/>
          <w:sz w:val="20"/>
          <w:szCs w:val="20"/>
          <w:highlight w:val="yellow"/>
        </w:rPr>
        <w:t xml:space="preserve"> </w:t>
      </w:r>
      <w:r w:rsidR="00144098" w:rsidRPr="00B51571">
        <w:rPr>
          <w:rStyle w:val="Ttulo2Char"/>
          <w:rFonts w:ascii="Arial" w:hAnsi="Arial" w:cs="Arial"/>
          <w:b w:val="0"/>
          <w:color w:val="auto"/>
          <w:sz w:val="20"/>
          <w:szCs w:val="20"/>
          <w:highlight w:val="yellow"/>
        </w:rPr>
        <w:fldChar w:fldCharType="begin"/>
      </w:r>
      <w:r w:rsidR="00144098" w:rsidRPr="00B51571">
        <w:rPr>
          <w:rFonts w:ascii="Arial" w:hAnsi="Arial" w:cs="Arial"/>
          <w:b/>
          <w:sz w:val="20"/>
          <w:szCs w:val="20"/>
          <w:highlight w:val="yellow"/>
        </w:rPr>
        <w:instrText xml:space="preserve"> REF _Ref438484295 \r \h </w:instrText>
      </w:r>
      <w:r w:rsidR="00144098" w:rsidRPr="00B51571">
        <w:rPr>
          <w:rStyle w:val="Ttulo2Char"/>
          <w:rFonts w:ascii="Arial" w:hAnsi="Arial" w:cs="Arial"/>
          <w:b w:val="0"/>
          <w:color w:val="auto"/>
          <w:sz w:val="20"/>
          <w:szCs w:val="20"/>
          <w:highlight w:val="yellow"/>
        </w:rPr>
        <w:instrText xml:space="preserve"> \* MERGEFORMAT </w:instrText>
      </w:r>
      <w:r w:rsidR="00144098" w:rsidRPr="00B51571">
        <w:rPr>
          <w:rStyle w:val="Ttulo2Char"/>
          <w:rFonts w:ascii="Arial" w:hAnsi="Arial" w:cs="Arial"/>
          <w:b w:val="0"/>
          <w:color w:val="auto"/>
          <w:sz w:val="20"/>
          <w:szCs w:val="20"/>
          <w:highlight w:val="yellow"/>
        </w:rPr>
      </w:r>
      <w:r w:rsidR="00144098" w:rsidRPr="00B51571">
        <w:rPr>
          <w:rStyle w:val="Ttulo2Char"/>
          <w:rFonts w:ascii="Arial" w:hAnsi="Arial" w:cs="Arial"/>
          <w:b w:val="0"/>
          <w:color w:val="auto"/>
          <w:sz w:val="20"/>
          <w:szCs w:val="20"/>
          <w:highlight w:val="yellow"/>
        </w:rPr>
        <w:fldChar w:fldCharType="separate"/>
      </w:r>
      <w:r w:rsidR="00144098" w:rsidRPr="00B51571">
        <w:rPr>
          <w:rFonts w:ascii="Arial" w:hAnsi="Arial" w:cs="Arial"/>
          <w:b/>
          <w:sz w:val="20"/>
          <w:szCs w:val="20"/>
          <w:highlight w:val="yellow"/>
        </w:rPr>
        <w:t>1</w:t>
      </w:r>
      <w:r w:rsidR="00E27D6C">
        <w:rPr>
          <w:rFonts w:ascii="Arial" w:hAnsi="Arial" w:cs="Arial"/>
          <w:b/>
          <w:sz w:val="20"/>
          <w:szCs w:val="20"/>
          <w:highlight w:val="yellow"/>
        </w:rPr>
        <w:t>3</w:t>
      </w:r>
      <w:r w:rsidR="00144098" w:rsidRPr="00B51571">
        <w:rPr>
          <w:rStyle w:val="Ttulo2Char"/>
          <w:rFonts w:ascii="Arial" w:hAnsi="Arial" w:cs="Arial"/>
          <w:b w:val="0"/>
          <w:color w:val="auto"/>
          <w:sz w:val="20"/>
          <w:szCs w:val="20"/>
          <w:highlight w:val="yellow"/>
        </w:rPr>
        <w:fldChar w:fldCharType="end"/>
      </w:r>
      <w:r w:rsidR="00144098">
        <w:rPr>
          <w:rStyle w:val="Ttulo2Char"/>
          <w:rFonts w:ascii="Arial" w:hAnsi="Arial" w:cs="Arial"/>
          <w:color w:val="auto"/>
          <w:sz w:val="20"/>
          <w:szCs w:val="20"/>
        </w:rPr>
        <w:t xml:space="preserve"> </w:t>
      </w:r>
      <w:r w:rsidRPr="00B37B42">
        <w:rPr>
          <w:rStyle w:val="Ttulo2Char"/>
          <w:rFonts w:ascii="Arial" w:hAnsi="Arial" w:cs="Arial"/>
          <w:b w:val="0"/>
          <w:color w:val="auto"/>
          <w:sz w:val="20"/>
          <w:szCs w:val="20"/>
        </w:rPr>
        <w:t>deste documento.</w:t>
      </w:r>
    </w:p>
    <w:p w14:paraId="04EF7E6F" w14:textId="3CBBF7E0" w:rsidR="00B37B42" w:rsidRPr="00B37B42" w:rsidRDefault="00B37B42" w:rsidP="00B37B42">
      <w:pPr>
        <w:pStyle w:val="PargrafodaLista"/>
        <w:numPr>
          <w:ilvl w:val="0"/>
          <w:numId w:val="16"/>
        </w:numPr>
        <w:spacing w:after="120"/>
        <w:ind w:left="709" w:firstLine="0"/>
        <w:jc w:val="both"/>
        <w:rPr>
          <w:rFonts w:ascii="Arial" w:hAnsi="Arial" w:cs="Arial"/>
          <w:sz w:val="20"/>
          <w:szCs w:val="20"/>
        </w:rPr>
      </w:pPr>
      <w:proofErr w:type="gramStart"/>
      <w:r w:rsidRPr="00B37B42">
        <w:rPr>
          <w:rFonts w:ascii="Arial" w:hAnsi="Arial" w:cs="Arial"/>
          <w:snapToGrid w:val="0"/>
          <w:sz w:val="20"/>
          <w:szCs w:val="20"/>
        </w:rPr>
        <w:t>comprovação</w:t>
      </w:r>
      <w:proofErr w:type="gramEnd"/>
      <w:r w:rsidRPr="00B37B42">
        <w:rPr>
          <w:rFonts w:ascii="Arial" w:hAnsi="Arial" w:cs="Arial"/>
          <w:snapToGrid w:val="0"/>
          <w:sz w:val="20"/>
          <w:szCs w:val="20"/>
        </w:rPr>
        <w:t xml:space="preserve"> de captação, incluindo os recursos do FSA, de, no mínimo, 80% (oitenta por cento) da parte brasileira dos itens financiáveis, por meio dos documentos previstos </w:t>
      </w:r>
      <w:r w:rsidRPr="00B37B42">
        <w:rPr>
          <w:rFonts w:ascii="Arial" w:hAnsi="Arial" w:cs="Arial"/>
          <w:sz w:val="20"/>
          <w:szCs w:val="20"/>
        </w:rPr>
        <w:t xml:space="preserve">no </w:t>
      </w:r>
      <w:r w:rsidRPr="00B51571">
        <w:rPr>
          <w:rStyle w:val="Ttulo2Char"/>
          <w:rFonts w:ascii="Arial" w:hAnsi="Arial" w:cs="Arial"/>
          <w:color w:val="auto"/>
          <w:sz w:val="20"/>
          <w:szCs w:val="20"/>
          <w:highlight w:val="yellow"/>
        </w:rPr>
        <w:t xml:space="preserve">item </w:t>
      </w:r>
      <w:r w:rsidR="00144098" w:rsidRPr="00B51571">
        <w:rPr>
          <w:rStyle w:val="Ttulo2Char"/>
          <w:rFonts w:ascii="Arial" w:hAnsi="Arial" w:cs="Arial"/>
          <w:color w:val="auto"/>
          <w:sz w:val="20"/>
          <w:szCs w:val="20"/>
          <w:highlight w:val="yellow"/>
        </w:rPr>
        <w:fldChar w:fldCharType="begin"/>
      </w:r>
      <w:r w:rsidR="00144098" w:rsidRPr="00B51571">
        <w:rPr>
          <w:rStyle w:val="Ttulo2Char"/>
          <w:rFonts w:ascii="Arial" w:hAnsi="Arial" w:cs="Arial"/>
          <w:color w:val="auto"/>
          <w:sz w:val="20"/>
          <w:szCs w:val="20"/>
          <w:highlight w:val="yellow"/>
        </w:rPr>
        <w:instrText xml:space="preserve"> REF _Ref438484323 \r \h </w:instrText>
      </w:r>
      <w:r w:rsidR="00B51571">
        <w:rPr>
          <w:rStyle w:val="Ttulo2Char"/>
          <w:rFonts w:ascii="Arial" w:hAnsi="Arial" w:cs="Arial"/>
          <w:color w:val="auto"/>
          <w:sz w:val="20"/>
          <w:szCs w:val="20"/>
          <w:highlight w:val="yellow"/>
        </w:rPr>
        <w:instrText xml:space="preserve"> \* MERGEFORMAT </w:instrText>
      </w:r>
      <w:r w:rsidR="00144098" w:rsidRPr="00B51571">
        <w:rPr>
          <w:rStyle w:val="Ttulo2Char"/>
          <w:rFonts w:ascii="Arial" w:hAnsi="Arial" w:cs="Arial"/>
          <w:color w:val="auto"/>
          <w:sz w:val="20"/>
          <w:szCs w:val="20"/>
          <w:highlight w:val="yellow"/>
        </w:rPr>
      </w:r>
      <w:r w:rsidR="00144098" w:rsidRPr="00B51571">
        <w:rPr>
          <w:rStyle w:val="Ttulo2Char"/>
          <w:rFonts w:ascii="Arial" w:hAnsi="Arial" w:cs="Arial"/>
          <w:color w:val="auto"/>
          <w:sz w:val="20"/>
          <w:szCs w:val="20"/>
          <w:highlight w:val="yellow"/>
        </w:rPr>
        <w:fldChar w:fldCharType="separate"/>
      </w:r>
      <w:r w:rsidR="00144098" w:rsidRPr="00B51571">
        <w:rPr>
          <w:rStyle w:val="Ttulo2Char"/>
          <w:rFonts w:ascii="Arial" w:hAnsi="Arial" w:cs="Arial"/>
          <w:color w:val="auto"/>
          <w:sz w:val="20"/>
          <w:szCs w:val="20"/>
          <w:highlight w:val="yellow"/>
        </w:rPr>
        <w:t>1</w:t>
      </w:r>
      <w:r w:rsidR="00E27D6C">
        <w:rPr>
          <w:rStyle w:val="Ttulo2Char"/>
          <w:rFonts w:ascii="Arial" w:hAnsi="Arial" w:cs="Arial"/>
          <w:color w:val="auto"/>
          <w:sz w:val="20"/>
          <w:szCs w:val="20"/>
          <w:highlight w:val="yellow"/>
        </w:rPr>
        <w:t>3</w:t>
      </w:r>
      <w:r w:rsidR="00144098" w:rsidRPr="00B51571">
        <w:rPr>
          <w:rStyle w:val="Ttulo2Char"/>
          <w:rFonts w:ascii="Arial" w:hAnsi="Arial" w:cs="Arial"/>
          <w:color w:val="auto"/>
          <w:sz w:val="20"/>
          <w:szCs w:val="20"/>
          <w:highlight w:val="yellow"/>
        </w:rPr>
        <w:t>.5</w:t>
      </w:r>
      <w:r w:rsidR="00144098" w:rsidRPr="00B51571">
        <w:rPr>
          <w:rStyle w:val="Ttulo2Char"/>
          <w:rFonts w:ascii="Arial" w:hAnsi="Arial" w:cs="Arial"/>
          <w:color w:val="auto"/>
          <w:sz w:val="20"/>
          <w:szCs w:val="20"/>
          <w:highlight w:val="yellow"/>
        </w:rPr>
        <w:fldChar w:fldCharType="end"/>
      </w:r>
      <w:r w:rsidRPr="00B37B42">
        <w:rPr>
          <w:rStyle w:val="Ttulo2Char"/>
          <w:rFonts w:ascii="Arial" w:hAnsi="Arial" w:cs="Arial"/>
          <w:b w:val="0"/>
          <w:color w:val="auto"/>
          <w:sz w:val="20"/>
          <w:szCs w:val="20"/>
        </w:rPr>
        <w:t xml:space="preserve"> deste documento</w:t>
      </w:r>
      <w:r w:rsidRPr="00B37B42">
        <w:rPr>
          <w:rFonts w:ascii="Arial" w:hAnsi="Arial" w:cs="Arial"/>
          <w:snapToGrid w:val="0"/>
          <w:sz w:val="20"/>
          <w:szCs w:val="20"/>
        </w:rPr>
        <w:t>.</w:t>
      </w:r>
    </w:p>
    <w:p w14:paraId="72D22C48" w14:textId="77777777" w:rsidR="00B37B42" w:rsidRPr="00B37B42" w:rsidRDefault="00B37B42" w:rsidP="00B37B42">
      <w:pPr>
        <w:pStyle w:val="PargrafodaLista"/>
        <w:numPr>
          <w:ilvl w:val="0"/>
          <w:numId w:val="16"/>
        </w:numPr>
        <w:spacing w:after="120"/>
        <w:ind w:left="709" w:firstLine="0"/>
        <w:jc w:val="both"/>
        <w:rPr>
          <w:rFonts w:ascii="Arial" w:hAnsi="Arial" w:cs="Arial"/>
          <w:sz w:val="20"/>
          <w:szCs w:val="20"/>
        </w:rPr>
      </w:pPr>
      <w:r w:rsidRPr="00B37B42">
        <w:rPr>
          <w:rFonts w:ascii="Arial" w:hAnsi="Arial" w:cs="Arial"/>
          <w:sz w:val="20"/>
          <w:szCs w:val="20"/>
        </w:rPr>
        <w:t>Em caso de projetos inscritos na ANCINE para captação de recursos incentivados federais, a proponente deverá solicitar análise complementar à Superintendência de Fomento da ANCINE;</w:t>
      </w:r>
    </w:p>
    <w:p w14:paraId="03F9BCB2" w14:textId="77777777" w:rsidR="00B37B42" w:rsidRPr="00B37B42" w:rsidRDefault="00B37B42" w:rsidP="00B37B42">
      <w:pPr>
        <w:pStyle w:val="PargrafodaLista"/>
        <w:numPr>
          <w:ilvl w:val="0"/>
          <w:numId w:val="16"/>
        </w:numPr>
        <w:spacing w:after="120"/>
        <w:ind w:left="709" w:firstLine="0"/>
        <w:jc w:val="both"/>
        <w:rPr>
          <w:rFonts w:ascii="Arial" w:hAnsi="Arial" w:cs="Arial"/>
          <w:sz w:val="20"/>
          <w:szCs w:val="20"/>
        </w:rPr>
      </w:pPr>
      <w:r w:rsidRPr="00B37B42">
        <w:rPr>
          <w:rFonts w:ascii="Arial" w:hAnsi="Arial" w:cs="Arial"/>
          <w:sz w:val="20"/>
          <w:szCs w:val="20"/>
        </w:rPr>
        <w:t>Em caso de projetos aprovados para captação de recursos incentivados federais, a proponente deverá verificar a disponibilidade de saldo em “Outras fontes” para inclusão do investimento aprovado pelo FSA. Em caso negativo, a proponente deverá solicitar remanejamento de fontes à Superintendência de Fomento da ANCINE.</w:t>
      </w:r>
    </w:p>
    <w:p w14:paraId="15919AF5"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lastRenderedPageBreak/>
        <w:t>Caso o montante do investimento do FSA no projeto supere o saldo de recursos a captar para integralização do orçamento, a proponente será comunicada pela ANCINE e deverá manifestar interesse na contratação do novo valor do investimento. Será dispensada consulta ao Comitê de Investimentos acerca da redução do valor do investimento, inclusive quando ocorrer por solicitação da proponente.</w:t>
      </w:r>
    </w:p>
    <w:p w14:paraId="0DF26506"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Projetos já aprovados para captação de recursos incentivados pela ANCINE ficam dispensados da análise de orçamento </w:t>
      </w:r>
    </w:p>
    <w:p w14:paraId="271A5D9D"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Para projetos aprovados pela ANCINE a partir da vigência do novo Sistema de Aprovação de Projetos estabelecido após a publicação da IN 99, de 29 de maio de 2012, considera-se, para fins de dispensa da análise de orçamento, a aprovação da etapa de análise complementar.</w:t>
      </w:r>
    </w:p>
    <w:p w14:paraId="39861FFC"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As proponentes e intervenientes deverão estar adimplentes perante a ANCINE, o FSA e o BRDE, além de comprovarem regularidade fiscal, previdenciária, trabalhista, para com o Fundo de Garantia do Tempo de Serviço – FGTS e no CADIN (Cadastro Informativo dos Créditos não quitados de órgãos e entidades federais).</w:t>
      </w:r>
    </w:p>
    <w:p w14:paraId="6985D91E"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Após o exame da documentação apresentada para contratação, caso seja verificada a ausência ou insuficiência dos documentos exigidos ou ainda a inadequação das informações solicitadas, será enviada diligência à proponente, que terá um prazo de 30 (trinta) dias, para anexar a resposta e os documentos corrigidos na página do projeto no sistema de inscrição eletrônica do FSA. Caso a diligência não seja atendida no prazo estabelecido, a proposta será arquivada.</w:t>
      </w:r>
    </w:p>
    <w:p w14:paraId="4EE7342E"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Após o atendimento dos procedimentos necessários para contratação do investimento, será encaminhado o contrato para assinatura da proponente, que deverá devolvê-lo ao BRDE em até 30 (trinta) dias corridos após o recebimento. Caso o contrato não seja devolvido no prazo estabelecido, a proposta será arquivada.</w:t>
      </w:r>
    </w:p>
    <w:p w14:paraId="16C9B236" w14:textId="77777777" w:rsidR="00B37B42" w:rsidRPr="00B37B42" w:rsidRDefault="00B37B42" w:rsidP="00B37B42">
      <w:pPr>
        <w:pStyle w:val="PargrafodaLista"/>
        <w:spacing w:before="120" w:after="120"/>
        <w:ind w:left="0" w:right="-1"/>
        <w:jc w:val="both"/>
        <w:rPr>
          <w:rFonts w:ascii="Arial" w:hAnsi="Arial" w:cs="Arial"/>
          <w:b/>
          <w:sz w:val="20"/>
          <w:szCs w:val="20"/>
        </w:rPr>
      </w:pPr>
      <w:r w:rsidRPr="00B37B42">
        <w:rPr>
          <w:rFonts w:ascii="Arial" w:hAnsi="Arial" w:cs="Arial"/>
          <w:b/>
          <w:sz w:val="20"/>
          <w:szCs w:val="20"/>
        </w:rPr>
        <w:t>RESPONSABILIDADE DA EMPRESA PRODUTORA PROPONENTE</w:t>
      </w:r>
    </w:p>
    <w:p w14:paraId="52C691DD"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A proponente participará do contrato de investimento na condição de responsável pela execução operacional, gerencial e financeira do projeto e pelas obrigações relativas ao repasse ao FSA das receitas decorrentes da exploração comercial da obra.</w:t>
      </w:r>
    </w:p>
    <w:p w14:paraId="26D6B9BB"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A empresa produtora, no que lhe couber, deverá preservar, nos contratos e acordos com terceiros, a participação do FSA na Receita Líquida do Produtor (RLP) auferida na comercialização da obra.</w:t>
      </w:r>
    </w:p>
    <w:p w14:paraId="16A00ABC"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Para fins da previsão normativa relativa à doação da cópia da obra audiovisual à Cinemateca Brasileira, a cópia final da obra audiovisual deverá estar de acordo com o especificado no Manual de Prestação de Contas da ANCINE. </w:t>
      </w:r>
    </w:p>
    <w:p w14:paraId="14C892EF"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A cópia final da obra audiovisual doada à Cinemateca Brasileira deverá atender às disposições presentes na Instrução Normativa ANCINE nº 116, de 18 de dezembro de 2014, especialmente os relativos à inclusão de legendagem descritiva e </w:t>
      </w:r>
      <w:proofErr w:type="spellStart"/>
      <w:r w:rsidRPr="00B37B42">
        <w:rPr>
          <w:rFonts w:ascii="Arial" w:hAnsi="Arial" w:cs="Arial"/>
          <w:sz w:val="20"/>
          <w:szCs w:val="20"/>
        </w:rPr>
        <w:t>audiodescrição</w:t>
      </w:r>
      <w:proofErr w:type="spellEnd"/>
      <w:r w:rsidRPr="00B37B42">
        <w:rPr>
          <w:rFonts w:ascii="Arial" w:hAnsi="Arial" w:cs="Arial"/>
          <w:sz w:val="20"/>
          <w:szCs w:val="20"/>
        </w:rPr>
        <w:t>, ambos gravados em canais dedicados de dados, vídeo e áudio e respectivamente, que permitam o seu acionamento e desligamento, e LIBRAS – Língua Brasileira de Sinais.</w:t>
      </w:r>
    </w:p>
    <w:p w14:paraId="6DB99CFC"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Para fins de cumprimento da previsão normativa relativa à logomarca, deverão ser observadas as disposições previstas no Manual de Identidade Visual do BRDE e na Instrução Normativa ANCINE nº 85/2009.</w:t>
      </w:r>
    </w:p>
    <w:p w14:paraId="04C8584D" w14:textId="77777777" w:rsidR="00B37B42" w:rsidRPr="00B37B42" w:rsidRDefault="00B37B42" w:rsidP="00B37B42">
      <w:pPr>
        <w:pStyle w:val="PargrafodaLista"/>
        <w:numPr>
          <w:ilvl w:val="0"/>
          <w:numId w:val="13"/>
        </w:numPr>
        <w:spacing w:after="120"/>
        <w:ind w:left="0" w:firstLine="0"/>
        <w:jc w:val="both"/>
        <w:rPr>
          <w:rFonts w:ascii="Arial" w:hAnsi="Arial" w:cs="Arial"/>
          <w:b/>
          <w:sz w:val="20"/>
          <w:szCs w:val="20"/>
        </w:rPr>
      </w:pPr>
      <w:r w:rsidRPr="00B37B42">
        <w:rPr>
          <w:rFonts w:ascii="Arial" w:hAnsi="Arial" w:cs="Arial"/>
          <w:b/>
          <w:sz w:val="20"/>
          <w:szCs w:val="20"/>
        </w:rPr>
        <w:t>DAS CONDIÇÕES ESPECÍFICAS PARA PROJETOS DE LONGA-METRAGEM:</w:t>
      </w:r>
    </w:p>
    <w:p w14:paraId="14F0330E"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Para projetos de obras cinematográficas de longa-metragem, será exigido para a contratação dos recursos do FSA a apresentação de contrato de distribuição com empresa distribuidora.</w:t>
      </w:r>
    </w:p>
    <w:p w14:paraId="5DE35296"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O contrato de investimento terá como interveniente a empresa distribuidora, que assumirá a responsabilidade pelo lançamento comercial da obra no segmento de sala de exibição comercial, no prazo de 12 (doze) meses a contar da data de conclusão da obra, pelo fornecimento de informações relativas aos seus resultados comerciais e pela operacionalização </w:t>
      </w:r>
      <w:r w:rsidRPr="00B37B42">
        <w:rPr>
          <w:rFonts w:ascii="Arial" w:hAnsi="Arial" w:cs="Arial"/>
          <w:sz w:val="20"/>
          <w:szCs w:val="20"/>
        </w:rPr>
        <w:lastRenderedPageBreak/>
        <w:t xml:space="preserve">dos repasses ao FSA das receitas comerciais geridas por ela, mantida a responsabilidade do proponente pelo cumprimento dessas obrigações. Em caso de </w:t>
      </w:r>
      <w:proofErr w:type="spellStart"/>
      <w:r w:rsidRPr="00B37B42">
        <w:rPr>
          <w:rFonts w:ascii="Arial" w:hAnsi="Arial" w:cs="Arial"/>
          <w:sz w:val="20"/>
          <w:szCs w:val="20"/>
        </w:rPr>
        <w:t>codistribuição</w:t>
      </w:r>
      <w:proofErr w:type="spellEnd"/>
      <w:r w:rsidRPr="00B37B42">
        <w:rPr>
          <w:rFonts w:ascii="Arial" w:hAnsi="Arial" w:cs="Arial"/>
          <w:sz w:val="20"/>
          <w:szCs w:val="20"/>
        </w:rPr>
        <w:t xml:space="preserve"> para o segmento de salas de exibição, todas as distribuidoras envolvidas deverão assumir o papel de interveniente no contrato de investimento.</w:t>
      </w:r>
    </w:p>
    <w:p w14:paraId="74E42EAA"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Serão aceitos projetos distribuídos em regime de </w:t>
      </w:r>
      <w:proofErr w:type="spellStart"/>
      <w:r w:rsidRPr="00B37B42">
        <w:rPr>
          <w:rFonts w:ascii="Arial" w:hAnsi="Arial" w:cs="Arial"/>
          <w:sz w:val="20"/>
          <w:szCs w:val="20"/>
        </w:rPr>
        <w:t>codistribuição</w:t>
      </w:r>
      <w:proofErr w:type="spellEnd"/>
      <w:r w:rsidRPr="00B37B42">
        <w:rPr>
          <w:rFonts w:ascii="Arial" w:hAnsi="Arial" w:cs="Arial"/>
          <w:sz w:val="20"/>
          <w:szCs w:val="20"/>
        </w:rPr>
        <w:t>. Nessa situação, as distribuidoras envolvidas poderão assumir conjuntamente as responsabilidades decorrentes da interveniência no contrato de investimento.</w:t>
      </w:r>
      <w:r w:rsidRPr="00B37B42" w:rsidDel="0059147A">
        <w:rPr>
          <w:rFonts w:ascii="Arial" w:hAnsi="Arial" w:cs="Arial"/>
          <w:sz w:val="20"/>
          <w:szCs w:val="20"/>
        </w:rPr>
        <w:t xml:space="preserve"> </w:t>
      </w:r>
      <w:r w:rsidRPr="00B37B42">
        <w:rPr>
          <w:rFonts w:ascii="Arial" w:hAnsi="Arial" w:cs="Arial"/>
          <w:sz w:val="20"/>
          <w:szCs w:val="20"/>
        </w:rPr>
        <w:t xml:space="preserve">Em caso de </w:t>
      </w:r>
      <w:proofErr w:type="spellStart"/>
      <w:r w:rsidRPr="00B37B42">
        <w:rPr>
          <w:rFonts w:ascii="Arial" w:hAnsi="Arial" w:cs="Arial"/>
          <w:sz w:val="20"/>
          <w:szCs w:val="20"/>
        </w:rPr>
        <w:t>codistribuição</w:t>
      </w:r>
      <w:proofErr w:type="spellEnd"/>
      <w:r w:rsidRPr="00B37B42">
        <w:rPr>
          <w:rFonts w:ascii="Arial" w:hAnsi="Arial" w:cs="Arial"/>
          <w:sz w:val="20"/>
          <w:szCs w:val="20"/>
        </w:rPr>
        <w:t xml:space="preserve"> para o segmento de salas de exibição, as empresas envolvidas poderão assumir o papel de interveniente no contrato de investimento, sendo obrigatório caso a </w:t>
      </w:r>
      <w:proofErr w:type="spellStart"/>
      <w:r w:rsidRPr="00B37B42">
        <w:rPr>
          <w:rFonts w:ascii="Arial" w:hAnsi="Arial" w:cs="Arial"/>
          <w:sz w:val="20"/>
          <w:szCs w:val="20"/>
        </w:rPr>
        <w:t>codistribuidora</w:t>
      </w:r>
      <w:proofErr w:type="spellEnd"/>
      <w:r w:rsidRPr="00B37B42">
        <w:rPr>
          <w:rFonts w:ascii="Arial" w:hAnsi="Arial" w:cs="Arial"/>
          <w:sz w:val="20"/>
          <w:szCs w:val="20"/>
        </w:rPr>
        <w:t xml:space="preserve"> seja responsável por aferir receitas no segmento de salas de cinema ficando também, portanto, responsável pelo repasse do retorno do investimento ao FSA.</w:t>
      </w:r>
    </w:p>
    <w:p w14:paraId="70DF185B"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É expressamente vedada a celebração de contratos de </w:t>
      </w:r>
      <w:proofErr w:type="spellStart"/>
      <w:r w:rsidRPr="00B37B42">
        <w:rPr>
          <w:rFonts w:ascii="Arial" w:hAnsi="Arial" w:cs="Arial"/>
          <w:sz w:val="20"/>
          <w:szCs w:val="20"/>
        </w:rPr>
        <w:t>sublicenciamento</w:t>
      </w:r>
      <w:proofErr w:type="spellEnd"/>
      <w:r w:rsidRPr="00B37B42">
        <w:rPr>
          <w:rFonts w:ascii="Arial" w:hAnsi="Arial" w:cs="Arial"/>
          <w:sz w:val="20"/>
          <w:szCs w:val="20"/>
        </w:rPr>
        <w:t>, no território nacional, pela distribuidora no segmento de salas de exibição.</w:t>
      </w:r>
    </w:p>
    <w:p w14:paraId="39B64AC7"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No caso de empresa produtora que também exerça a atividade de distribuidora, condição esta que deverá ser comprovada pelo registro da empresa na ANCINE, será permitida a distribuição realizada pela própria empresa, ficando esta como única signatária do contrato de investimento. Nesta situação, deverá ser encaminhada declaração de distribuição própria, na qual conste a discriminação expressa dos segmentos de mercado explorados (incluindo, necessariamente, o mercado de salas). Quando da celebração do contrato de investimento do FSA, a empresa assumirá também as obrigações que caberiam à distribuidora.</w:t>
      </w:r>
    </w:p>
    <w:p w14:paraId="215F878A"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No caso de distribuição própria pela empresa produtora, ou por empresa do mesmo grupo econômico, deverão ser observados as seguintes disposições específicas:</w:t>
      </w:r>
    </w:p>
    <w:p w14:paraId="68DF8B67" w14:textId="77777777" w:rsidR="00B37B42" w:rsidRPr="00B37B42" w:rsidRDefault="00B37B42" w:rsidP="00B37B42">
      <w:pPr>
        <w:pStyle w:val="PargrafodaLista"/>
        <w:numPr>
          <w:ilvl w:val="0"/>
          <w:numId w:val="19"/>
        </w:numPr>
        <w:spacing w:before="120" w:after="120"/>
        <w:ind w:right="-1"/>
        <w:jc w:val="both"/>
        <w:rPr>
          <w:rFonts w:ascii="Arial" w:hAnsi="Arial" w:cs="Arial"/>
          <w:sz w:val="20"/>
          <w:szCs w:val="20"/>
        </w:rPr>
      </w:pPr>
      <w:proofErr w:type="gramStart"/>
      <w:r w:rsidRPr="00B37B42">
        <w:rPr>
          <w:rFonts w:ascii="Arial" w:hAnsi="Arial" w:cs="Arial"/>
          <w:sz w:val="20"/>
          <w:szCs w:val="20"/>
        </w:rPr>
        <w:t>não</w:t>
      </w:r>
      <w:proofErr w:type="gramEnd"/>
      <w:r w:rsidRPr="00B37B42">
        <w:rPr>
          <w:rFonts w:ascii="Arial" w:hAnsi="Arial" w:cs="Arial"/>
          <w:sz w:val="20"/>
          <w:szCs w:val="20"/>
        </w:rPr>
        <w:t xml:space="preserve"> será permitido o estabelecimento de comissão de distribuição para tais empresas.</w:t>
      </w:r>
    </w:p>
    <w:p w14:paraId="62F3D930" w14:textId="77777777" w:rsidR="00B37B42" w:rsidRPr="00B37B42" w:rsidRDefault="00B37B42" w:rsidP="00B37B42">
      <w:pPr>
        <w:pStyle w:val="PargrafodaLista"/>
        <w:numPr>
          <w:ilvl w:val="0"/>
          <w:numId w:val="19"/>
        </w:numPr>
        <w:spacing w:before="120" w:after="120"/>
        <w:ind w:right="-1"/>
        <w:jc w:val="both"/>
        <w:rPr>
          <w:rFonts w:ascii="Arial" w:hAnsi="Arial" w:cs="Arial"/>
          <w:sz w:val="20"/>
          <w:szCs w:val="20"/>
        </w:rPr>
      </w:pPr>
      <w:proofErr w:type="gramStart"/>
      <w:r w:rsidRPr="00B37B42">
        <w:rPr>
          <w:rFonts w:ascii="Arial" w:hAnsi="Arial" w:cs="Arial"/>
          <w:sz w:val="20"/>
          <w:szCs w:val="20"/>
        </w:rPr>
        <w:t>a</w:t>
      </w:r>
      <w:proofErr w:type="gramEnd"/>
      <w:r w:rsidRPr="00B37B42">
        <w:rPr>
          <w:rFonts w:ascii="Arial" w:hAnsi="Arial" w:cs="Arial"/>
          <w:sz w:val="20"/>
          <w:szCs w:val="20"/>
        </w:rPr>
        <w:t xml:space="preserve"> exploração comercial da obra deverá ser realizada no prazo de até 18 (dezoito) meses a contar da data de conclusão da obra, prioritariamente no mercado de salas de cinema.</w:t>
      </w:r>
    </w:p>
    <w:p w14:paraId="3FE0006C" w14:textId="77777777" w:rsidR="00B37B42" w:rsidRPr="00B37B42" w:rsidRDefault="00B37B42" w:rsidP="00B37B42">
      <w:pPr>
        <w:pStyle w:val="PargrafodaLista"/>
        <w:numPr>
          <w:ilvl w:val="0"/>
          <w:numId w:val="13"/>
        </w:numPr>
        <w:spacing w:after="120"/>
        <w:ind w:left="0" w:firstLine="0"/>
        <w:jc w:val="both"/>
        <w:rPr>
          <w:rFonts w:ascii="Arial" w:hAnsi="Arial" w:cs="Arial"/>
          <w:b/>
          <w:sz w:val="20"/>
          <w:szCs w:val="20"/>
        </w:rPr>
      </w:pPr>
      <w:r w:rsidRPr="00B37B42">
        <w:rPr>
          <w:rFonts w:ascii="Arial" w:hAnsi="Arial" w:cs="Arial"/>
          <w:b/>
          <w:sz w:val="20"/>
          <w:szCs w:val="20"/>
        </w:rPr>
        <w:t>DAS CONDIÇÕES ESPECÍFICAS PARA PROJETOS DE OBRAS SERIADAS E TELEFILMES:</w:t>
      </w:r>
    </w:p>
    <w:p w14:paraId="0F7CFDFD"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Para projetos de obras seriadas e telefilmes destinados à exibição inicial em televisão será exigido para contratação dos recursos do FSA o </w:t>
      </w:r>
      <w:proofErr w:type="spellStart"/>
      <w:r w:rsidRPr="00B37B42">
        <w:rPr>
          <w:rFonts w:ascii="Arial" w:hAnsi="Arial" w:cs="Arial"/>
          <w:sz w:val="20"/>
          <w:szCs w:val="20"/>
        </w:rPr>
        <w:t>pré</w:t>
      </w:r>
      <w:proofErr w:type="spellEnd"/>
      <w:r w:rsidRPr="00B37B42">
        <w:rPr>
          <w:rFonts w:ascii="Arial" w:hAnsi="Arial" w:cs="Arial"/>
          <w:sz w:val="20"/>
          <w:szCs w:val="20"/>
        </w:rPr>
        <w:t xml:space="preserve">-licenciamento de exibição da OBRA por emissora ou programadora de televisão, com todas as especificações pertinentes, de acordo com os valores e proporções mínimas em relação aos itens financiáveis e condições contratuais exigidas pelo FSA definidas nos itens 61, 62 e 64 do Capítulo IV e no item 132 do Capítulo VI do Regulamento Geral do PRODAV, observando-se que o prazo da primeira licença não deve ser superior a 24 (vinte e quatro) meses, contados da data de emissão do CPB da obra audiovisual. </w:t>
      </w:r>
    </w:p>
    <w:p w14:paraId="492882B7"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Caso a proponente não obtenha êxito na obtenção de </w:t>
      </w:r>
      <w:proofErr w:type="spellStart"/>
      <w:r w:rsidRPr="00B37B42">
        <w:rPr>
          <w:rFonts w:ascii="Arial" w:hAnsi="Arial" w:cs="Arial"/>
          <w:sz w:val="20"/>
          <w:szCs w:val="20"/>
        </w:rPr>
        <w:t>pré</w:t>
      </w:r>
      <w:proofErr w:type="spellEnd"/>
      <w:r w:rsidRPr="00B37B42">
        <w:rPr>
          <w:rFonts w:ascii="Arial" w:hAnsi="Arial" w:cs="Arial"/>
          <w:sz w:val="20"/>
          <w:szCs w:val="20"/>
        </w:rPr>
        <w:t xml:space="preserve">-licenciamento oneroso, mediante a comprovação da oferta para, no mínimo, 5 (cinco) emissoras ou programadoras, deverá ser apresentado </w:t>
      </w:r>
      <w:proofErr w:type="spellStart"/>
      <w:r w:rsidRPr="00B37B42">
        <w:rPr>
          <w:rFonts w:ascii="Arial" w:hAnsi="Arial" w:cs="Arial"/>
          <w:sz w:val="20"/>
          <w:szCs w:val="20"/>
        </w:rPr>
        <w:t>pré</w:t>
      </w:r>
      <w:proofErr w:type="spellEnd"/>
      <w:r w:rsidRPr="00B37B42">
        <w:rPr>
          <w:rFonts w:ascii="Arial" w:hAnsi="Arial" w:cs="Arial"/>
          <w:sz w:val="20"/>
          <w:szCs w:val="20"/>
        </w:rPr>
        <w:t>-licenciamento não oneroso, observado os seguintes condicionantes para a licença:</w:t>
      </w:r>
    </w:p>
    <w:p w14:paraId="322B7BFA" w14:textId="77777777" w:rsidR="00B37B42" w:rsidRPr="00B37B42" w:rsidRDefault="00B37B42" w:rsidP="00B37B42">
      <w:pPr>
        <w:pStyle w:val="PargrafodaLista"/>
        <w:numPr>
          <w:ilvl w:val="0"/>
          <w:numId w:val="20"/>
        </w:numPr>
        <w:spacing w:before="120" w:after="120"/>
        <w:ind w:right="-1"/>
        <w:jc w:val="both"/>
        <w:rPr>
          <w:rFonts w:ascii="Arial" w:hAnsi="Arial" w:cs="Arial"/>
          <w:sz w:val="20"/>
          <w:szCs w:val="20"/>
        </w:rPr>
      </w:pPr>
      <w:proofErr w:type="gramStart"/>
      <w:r w:rsidRPr="00B37B42">
        <w:rPr>
          <w:rFonts w:ascii="Arial" w:hAnsi="Arial" w:cs="Arial"/>
          <w:sz w:val="20"/>
          <w:szCs w:val="20"/>
        </w:rPr>
        <w:t>sem</w:t>
      </w:r>
      <w:proofErr w:type="gramEnd"/>
      <w:r w:rsidRPr="00B37B42">
        <w:rPr>
          <w:rFonts w:ascii="Arial" w:hAnsi="Arial" w:cs="Arial"/>
          <w:sz w:val="20"/>
          <w:szCs w:val="20"/>
        </w:rPr>
        <w:t xml:space="preserve"> exclusividade;</w:t>
      </w:r>
    </w:p>
    <w:p w14:paraId="493FE2F6" w14:textId="77777777" w:rsidR="00B37B42" w:rsidRPr="00B37B42" w:rsidRDefault="00B37B42" w:rsidP="00B37B42">
      <w:pPr>
        <w:pStyle w:val="PargrafodaLista"/>
        <w:numPr>
          <w:ilvl w:val="0"/>
          <w:numId w:val="20"/>
        </w:numPr>
        <w:spacing w:before="120" w:after="120"/>
        <w:ind w:right="-1"/>
        <w:jc w:val="both"/>
        <w:rPr>
          <w:rFonts w:ascii="Arial" w:hAnsi="Arial" w:cs="Arial"/>
          <w:sz w:val="20"/>
          <w:szCs w:val="20"/>
        </w:rPr>
      </w:pPr>
      <w:proofErr w:type="gramStart"/>
      <w:r w:rsidRPr="00B37B42">
        <w:rPr>
          <w:rFonts w:ascii="Arial" w:hAnsi="Arial" w:cs="Arial"/>
          <w:sz w:val="20"/>
          <w:szCs w:val="20"/>
        </w:rPr>
        <w:t>limitado</w:t>
      </w:r>
      <w:proofErr w:type="gramEnd"/>
      <w:r w:rsidRPr="00B37B42">
        <w:rPr>
          <w:rFonts w:ascii="Arial" w:hAnsi="Arial" w:cs="Arial"/>
          <w:sz w:val="20"/>
          <w:szCs w:val="20"/>
        </w:rPr>
        <w:t xml:space="preserve"> pelo período de 12 (doze) meses, a contar da data de assinatura do contrato;</w:t>
      </w:r>
    </w:p>
    <w:p w14:paraId="32F2D999" w14:textId="77777777" w:rsidR="00B37B42" w:rsidRPr="00B37B42" w:rsidRDefault="00B37B42" w:rsidP="00B37B42">
      <w:pPr>
        <w:pStyle w:val="PargrafodaLista"/>
        <w:numPr>
          <w:ilvl w:val="0"/>
          <w:numId w:val="20"/>
        </w:numPr>
        <w:spacing w:before="120" w:after="120"/>
        <w:ind w:right="-1"/>
        <w:jc w:val="both"/>
        <w:rPr>
          <w:rFonts w:ascii="Arial" w:hAnsi="Arial" w:cs="Arial"/>
          <w:sz w:val="20"/>
          <w:szCs w:val="20"/>
        </w:rPr>
      </w:pPr>
      <w:proofErr w:type="gramStart"/>
      <w:r w:rsidRPr="00B37B42">
        <w:rPr>
          <w:rFonts w:ascii="Arial" w:hAnsi="Arial" w:cs="Arial"/>
          <w:sz w:val="20"/>
          <w:szCs w:val="20"/>
        </w:rPr>
        <w:t>destinada</w:t>
      </w:r>
      <w:proofErr w:type="gramEnd"/>
      <w:r w:rsidRPr="00B37B42">
        <w:rPr>
          <w:rFonts w:ascii="Arial" w:hAnsi="Arial" w:cs="Arial"/>
          <w:sz w:val="20"/>
          <w:szCs w:val="20"/>
        </w:rPr>
        <w:t xml:space="preserve"> aos canais de programação dos segmentos comunitário e universitário e emissoras que exploram o serviço de radiodifusão pública e televisão educativa das regiões Norte, Nordeste, Centro-Oeste e Sul e para os estados de Minas Gerais e Espírito Santo, excluídas as </w:t>
      </w:r>
      <w:proofErr w:type="spellStart"/>
      <w:r w:rsidRPr="00B37B42">
        <w:rPr>
          <w:rFonts w:ascii="Arial" w:hAnsi="Arial" w:cs="Arial"/>
          <w:sz w:val="20"/>
          <w:szCs w:val="20"/>
        </w:rPr>
        <w:t>TV’s</w:t>
      </w:r>
      <w:proofErr w:type="spellEnd"/>
      <w:r w:rsidRPr="00B37B42">
        <w:rPr>
          <w:rFonts w:ascii="Arial" w:hAnsi="Arial" w:cs="Arial"/>
          <w:sz w:val="20"/>
          <w:szCs w:val="20"/>
        </w:rPr>
        <w:t xml:space="preserve"> públicas federais.</w:t>
      </w:r>
    </w:p>
    <w:p w14:paraId="2992A171" w14:textId="77777777" w:rsidR="00B37B42" w:rsidRPr="00B37B42" w:rsidRDefault="00B37B42" w:rsidP="00B37B42">
      <w:pPr>
        <w:pStyle w:val="PargrafodaLista"/>
        <w:numPr>
          <w:ilvl w:val="0"/>
          <w:numId w:val="20"/>
        </w:numPr>
        <w:spacing w:before="120" w:after="120"/>
        <w:ind w:right="-1"/>
        <w:jc w:val="both"/>
        <w:rPr>
          <w:rFonts w:ascii="Arial" w:hAnsi="Arial" w:cs="Arial"/>
          <w:sz w:val="20"/>
          <w:szCs w:val="20"/>
        </w:rPr>
      </w:pPr>
      <w:proofErr w:type="gramStart"/>
      <w:r w:rsidRPr="00B37B42">
        <w:rPr>
          <w:rFonts w:ascii="Arial" w:hAnsi="Arial" w:cs="Arial"/>
          <w:sz w:val="20"/>
          <w:szCs w:val="20"/>
        </w:rPr>
        <w:t>no</w:t>
      </w:r>
      <w:proofErr w:type="gramEnd"/>
      <w:r w:rsidRPr="00B37B42">
        <w:rPr>
          <w:rFonts w:ascii="Arial" w:hAnsi="Arial" w:cs="Arial"/>
          <w:sz w:val="20"/>
          <w:szCs w:val="20"/>
        </w:rPr>
        <w:t xml:space="preserve"> caso de licença não onerosa às TVs Comunitárias e Universitárias – restrita ao segmento de TV Paga – a mesma estende-se para as faixas de frequência previstas no inciso III do artigo 4.2 da Portaria MinC 489/2012.</w:t>
      </w:r>
    </w:p>
    <w:p w14:paraId="7948443D" w14:textId="77777777" w:rsidR="00B37B42" w:rsidRDefault="00B37B42" w:rsidP="00B37B42">
      <w:pPr>
        <w:pStyle w:val="PargrafodaLista"/>
        <w:numPr>
          <w:ilvl w:val="0"/>
          <w:numId w:val="20"/>
        </w:numPr>
        <w:spacing w:before="120" w:after="120"/>
        <w:ind w:right="-1"/>
        <w:jc w:val="both"/>
        <w:rPr>
          <w:rFonts w:ascii="Arial" w:hAnsi="Arial" w:cs="Arial"/>
          <w:sz w:val="20"/>
          <w:szCs w:val="20"/>
        </w:rPr>
      </w:pPr>
      <w:proofErr w:type="gramStart"/>
      <w:r w:rsidRPr="00B37B42">
        <w:rPr>
          <w:rFonts w:ascii="Arial" w:hAnsi="Arial" w:cs="Arial"/>
          <w:sz w:val="20"/>
          <w:szCs w:val="20"/>
        </w:rPr>
        <w:lastRenderedPageBreak/>
        <w:t>no</w:t>
      </w:r>
      <w:proofErr w:type="gramEnd"/>
      <w:r w:rsidRPr="00B37B42">
        <w:rPr>
          <w:rFonts w:ascii="Arial" w:hAnsi="Arial" w:cs="Arial"/>
          <w:sz w:val="20"/>
          <w:szCs w:val="20"/>
        </w:rPr>
        <w:t xml:space="preserve"> caso de licença não onerosa para as emissoras que exploram o serviço de radiodifusão pública e televisão educativa, a mesma estende-se para as destinações previstas nos incisos I e V do artigo 32 da Lei 12.485/2011.</w:t>
      </w:r>
    </w:p>
    <w:p w14:paraId="122113C9" w14:textId="77777777" w:rsidR="00E27D6C" w:rsidRDefault="00E27D6C" w:rsidP="00E27D6C">
      <w:pPr>
        <w:pStyle w:val="PargrafodaLista"/>
        <w:spacing w:before="120" w:after="120"/>
        <w:ind w:left="720" w:right="-1"/>
        <w:jc w:val="both"/>
        <w:rPr>
          <w:rFonts w:ascii="Arial" w:hAnsi="Arial" w:cs="Arial"/>
          <w:sz w:val="20"/>
          <w:szCs w:val="20"/>
        </w:rPr>
      </w:pPr>
    </w:p>
    <w:p w14:paraId="0A3BA74C" w14:textId="77777777" w:rsidR="00B37B42" w:rsidRPr="00B37B42" w:rsidRDefault="00B37B42" w:rsidP="00B37B42">
      <w:pPr>
        <w:pStyle w:val="PargrafodaLista"/>
        <w:numPr>
          <w:ilvl w:val="0"/>
          <w:numId w:val="13"/>
        </w:numPr>
        <w:spacing w:after="120"/>
        <w:ind w:left="0" w:firstLine="0"/>
        <w:jc w:val="both"/>
        <w:rPr>
          <w:rFonts w:ascii="Arial" w:hAnsi="Arial" w:cs="Arial"/>
          <w:b/>
          <w:sz w:val="20"/>
          <w:szCs w:val="20"/>
        </w:rPr>
      </w:pPr>
      <w:r w:rsidRPr="00B37B42">
        <w:rPr>
          <w:rFonts w:ascii="Arial" w:hAnsi="Arial" w:cs="Arial"/>
          <w:b/>
          <w:sz w:val="20"/>
          <w:szCs w:val="20"/>
        </w:rPr>
        <w:t>PRAZO DE CONCLUSÃO</w:t>
      </w:r>
    </w:p>
    <w:p w14:paraId="2D8DD498"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O prazo de conclusão das obras audiovisuais será contado a partir da data do desembolso dos recursos pelo ente local responsável pelo processo seletivo, conforme os seguintes limites:</w:t>
      </w:r>
    </w:p>
    <w:p w14:paraId="06C13229" w14:textId="5AF73B68" w:rsidR="00B37B42" w:rsidRDefault="00B37B42" w:rsidP="00B37B42">
      <w:pPr>
        <w:pStyle w:val="PargrafodaLista"/>
        <w:numPr>
          <w:ilvl w:val="0"/>
          <w:numId w:val="17"/>
        </w:numPr>
        <w:spacing w:after="120"/>
        <w:jc w:val="both"/>
        <w:rPr>
          <w:rFonts w:ascii="Arial" w:hAnsi="Arial" w:cs="Arial"/>
          <w:sz w:val="20"/>
          <w:szCs w:val="20"/>
        </w:rPr>
      </w:pPr>
      <w:r>
        <w:rPr>
          <w:rFonts w:ascii="Arial" w:hAnsi="Arial" w:cs="Arial"/>
          <w:sz w:val="20"/>
          <w:szCs w:val="20"/>
        </w:rPr>
        <w:t xml:space="preserve">12 (doze) meses </w:t>
      </w:r>
      <w:r w:rsidRPr="00B37B42">
        <w:rPr>
          <w:rFonts w:ascii="Arial" w:hAnsi="Arial" w:cs="Arial"/>
          <w:sz w:val="20"/>
          <w:szCs w:val="20"/>
        </w:rPr>
        <w:t>para telefilme, piloto de obras seriadas, curta e média-metragem;</w:t>
      </w:r>
    </w:p>
    <w:p w14:paraId="352197B9" w14:textId="77777777" w:rsidR="00B37B42" w:rsidRPr="00B37B42" w:rsidRDefault="00B37B42" w:rsidP="00B37B42">
      <w:pPr>
        <w:pStyle w:val="PargrafodaLista"/>
        <w:numPr>
          <w:ilvl w:val="0"/>
          <w:numId w:val="17"/>
        </w:numPr>
        <w:spacing w:after="120"/>
        <w:jc w:val="both"/>
        <w:rPr>
          <w:rFonts w:ascii="Arial" w:hAnsi="Arial" w:cs="Arial"/>
          <w:sz w:val="20"/>
          <w:szCs w:val="20"/>
        </w:rPr>
      </w:pPr>
      <w:r w:rsidRPr="00B37B42">
        <w:rPr>
          <w:rFonts w:ascii="Arial" w:hAnsi="Arial" w:cs="Arial"/>
          <w:sz w:val="20"/>
          <w:szCs w:val="20"/>
        </w:rPr>
        <w:t>18 (dezoito) meses para longa-metragem de ficção e documentário;</w:t>
      </w:r>
    </w:p>
    <w:p w14:paraId="64C65924" w14:textId="77777777" w:rsidR="00B37B42" w:rsidRPr="00B37B42" w:rsidRDefault="00B37B42" w:rsidP="00B37B42">
      <w:pPr>
        <w:pStyle w:val="PargrafodaLista"/>
        <w:numPr>
          <w:ilvl w:val="0"/>
          <w:numId w:val="17"/>
        </w:numPr>
        <w:spacing w:after="120"/>
        <w:jc w:val="both"/>
        <w:rPr>
          <w:rFonts w:ascii="Arial" w:hAnsi="Arial" w:cs="Arial"/>
          <w:sz w:val="20"/>
          <w:szCs w:val="20"/>
        </w:rPr>
      </w:pPr>
      <w:r w:rsidRPr="00B37B42">
        <w:rPr>
          <w:rFonts w:ascii="Arial" w:hAnsi="Arial" w:cs="Arial"/>
          <w:sz w:val="20"/>
          <w:szCs w:val="20"/>
        </w:rPr>
        <w:t>30 (trinta) meses para obra seriada e não seriada de longa-metragem de animação.</w:t>
      </w:r>
    </w:p>
    <w:p w14:paraId="2856981D"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Entende-se como data de conclusão da obra a data de liberação do Certificado de Produto Brasileiro (CPB) pela ANCINE da obra audiovisual.</w:t>
      </w:r>
    </w:p>
    <w:p w14:paraId="1D1668CE" w14:textId="77777777" w:rsidR="00B37B42" w:rsidRPr="00B37B42" w:rsidRDefault="00B37B42" w:rsidP="00B37B42">
      <w:pPr>
        <w:pStyle w:val="PargrafodaLista"/>
        <w:numPr>
          <w:ilvl w:val="0"/>
          <w:numId w:val="13"/>
        </w:numPr>
        <w:spacing w:after="120"/>
        <w:ind w:left="0" w:firstLine="0"/>
        <w:jc w:val="both"/>
        <w:rPr>
          <w:rFonts w:ascii="Arial" w:hAnsi="Arial" w:cs="Arial"/>
          <w:b/>
          <w:sz w:val="20"/>
          <w:szCs w:val="20"/>
        </w:rPr>
      </w:pPr>
      <w:r w:rsidRPr="00B37B42">
        <w:rPr>
          <w:rFonts w:ascii="Arial" w:hAnsi="Arial" w:cs="Arial"/>
          <w:b/>
          <w:sz w:val="20"/>
          <w:szCs w:val="20"/>
        </w:rPr>
        <w:t>RETORNO DO INVESTIMENTO</w:t>
      </w:r>
    </w:p>
    <w:p w14:paraId="7FBF5942"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O retorno dos valores investidos pelo FSA será definido de acordo com as normas dispostas na seção VIII do Capítulo IV do Regulamento Geral do PRODAV.</w:t>
      </w:r>
    </w:p>
    <w:p w14:paraId="6AD0428B"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O limite de dedução a título de despesas de comercialização recuperáveis será fixado com base no número de salas de exibição da obra, na semana cinematográfica de maior distribuição, calculada nos termos do Regulamento Geral do PRODAV.</w:t>
      </w:r>
    </w:p>
    <w:p w14:paraId="5295BB37"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A participação do FSA decorrente de qualquer alteração no orçamento deverá ser maior ou igual à participação calculada a partir do total de itens financiáveis informado no momento da decisão de investimento do projeto nesta Chamada Pública.</w:t>
      </w:r>
    </w:p>
    <w:p w14:paraId="553C1C66"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Somente as alterações que impliquem redução superior a 10% (dez por cento) no valor total dos itens financiáveis do projeto motivarão novo cálculo da participação devida ao FSA. </w:t>
      </w:r>
    </w:p>
    <w:p w14:paraId="7E1A52B6" w14:textId="77777777" w:rsidR="00B37B42" w:rsidRPr="00B37B42" w:rsidRDefault="00B37B42" w:rsidP="00B37B42">
      <w:pPr>
        <w:pStyle w:val="PargrafodaLista"/>
        <w:numPr>
          <w:ilvl w:val="0"/>
          <w:numId w:val="13"/>
        </w:numPr>
        <w:spacing w:after="120"/>
        <w:ind w:left="0" w:firstLine="0"/>
        <w:jc w:val="both"/>
        <w:rPr>
          <w:rFonts w:ascii="Arial" w:hAnsi="Arial" w:cs="Arial"/>
          <w:b/>
          <w:sz w:val="20"/>
          <w:szCs w:val="20"/>
        </w:rPr>
      </w:pPr>
      <w:r w:rsidRPr="00B37B42">
        <w:rPr>
          <w:rFonts w:ascii="Arial" w:hAnsi="Arial" w:cs="Arial"/>
          <w:b/>
          <w:sz w:val="20"/>
          <w:szCs w:val="20"/>
        </w:rPr>
        <w:t>PRESTAÇÃO DE CONTAS DO FSA</w:t>
      </w:r>
    </w:p>
    <w:p w14:paraId="52E41244"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A contratada do projeto selecionado deverá apresentar, ao BRDE, o conjunto de documentos e materiais que proporcionam a aferição do cumprimento de objeto do projeto e a correta e regular aplicação dos recursos do FSA até o dia 15 (quinze) do quinto mês seguinte à data de conclusão da obra.</w:t>
      </w:r>
    </w:p>
    <w:p w14:paraId="129DA82D"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A prestação de contas será analisada pelo BRDE de acordo com as normas específicas do FSA, sendo aplicadas, subsidiariamente, as regras da ANCINE.</w:t>
      </w:r>
    </w:p>
    <w:p w14:paraId="45498849"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O período para admissão de documentos fiscais que comprovem despesas relativas aos itens financiáveis pelo FSA será compreendido entre as seguintes datas, excluído o dia do começo e incluído o do vencimento:</w:t>
      </w:r>
    </w:p>
    <w:p w14:paraId="30FE2C5E" w14:textId="77777777" w:rsidR="00B37B42" w:rsidRPr="00B37B42" w:rsidRDefault="00B37B42" w:rsidP="00B37B42">
      <w:pPr>
        <w:numPr>
          <w:ilvl w:val="0"/>
          <w:numId w:val="28"/>
        </w:numPr>
        <w:autoSpaceDE w:val="0"/>
        <w:autoSpaceDN w:val="0"/>
        <w:adjustRightInd w:val="0"/>
        <w:spacing w:before="120" w:after="120"/>
        <w:jc w:val="both"/>
        <w:rPr>
          <w:rFonts w:ascii="Arial" w:hAnsi="Arial" w:cs="Arial"/>
          <w:sz w:val="20"/>
          <w:szCs w:val="20"/>
        </w:rPr>
      </w:pPr>
      <w:r w:rsidRPr="00B37B42">
        <w:rPr>
          <w:rFonts w:ascii="Arial" w:hAnsi="Arial" w:cs="Arial"/>
          <w:sz w:val="20"/>
          <w:szCs w:val="20"/>
        </w:rPr>
        <w:t>Data inicial, a que for anterior:</w:t>
      </w:r>
    </w:p>
    <w:p w14:paraId="21F8CF71" w14:textId="77777777" w:rsidR="00B37B42" w:rsidRPr="00B37B42" w:rsidRDefault="00B37B42" w:rsidP="00B37B42">
      <w:pPr>
        <w:numPr>
          <w:ilvl w:val="0"/>
          <w:numId w:val="29"/>
        </w:numPr>
        <w:autoSpaceDE w:val="0"/>
        <w:autoSpaceDN w:val="0"/>
        <w:adjustRightInd w:val="0"/>
        <w:spacing w:before="120" w:after="120"/>
        <w:ind w:left="1066" w:hanging="357"/>
        <w:jc w:val="both"/>
        <w:rPr>
          <w:rFonts w:ascii="Arial" w:hAnsi="Arial" w:cs="Arial"/>
          <w:sz w:val="20"/>
          <w:szCs w:val="20"/>
        </w:rPr>
      </w:pPr>
      <w:proofErr w:type="gramStart"/>
      <w:r w:rsidRPr="00B37B42">
        <w:rPr>
          <w:rFonts w:ascii="Arial" w:hAnsi="Arial" w:cs="Arial"/>
          <w:sz w:val="20"/>
          <w:szCs w:val="20"/>
        </w:rPr>
        <w:t>data</w:t>
      </w:r>
      <w:proofErr w:type="gramEnd"/>
      <w:r w:rsidRPr="00B37B42">
        <w:rPr>
          <w:rFonts w:ascii="Arial" w:hAnsi="Arial" w:cs="Arial"/>
          <w:sz w:val="20"/>
          <w:szCs w:val="20"/>
        </w:rPr>
        <w:t xml:space="preserve"> da inscrição do projeto na Chamada Pública do FSA, incluindo chamadas realizadas por parceiros institucionais, no caso de processos seletivos realizados por meio de fluxo contínuo;</w:t>
      </w:r>
    </w:p>
    <w:p w14:paraId="613AEBDA" w14:textId="77777777" w:rsidR="00B37B42" w:rsidRPr="00B37B42" w:rsidRDefault="00B37B42" w:rsidP="00B37B42">
      <w:pPr>
        <w:numPr>
          <w:ilvl w:val="0"/>
          <w:numId w:val="29"/>
        </w:numPr>
        <w:autoSpaceDE w:val="0"/>
        <w:autoSpaceDN w:val="0"/>
        <w:adjustRightInd w:val="0"/>
        <w:spacing w:before="120" w:after="120"/>
        <w:ind w:left="1066" w:hanging="357"/>
        <w:jc w:val="both"/>
        <w:rPr>
          <w:rFonts w:ascii="Arial" w:hAnsi="Arial" w:cs="Arial"/>
          <w:sz w:val="20"/>
          <w:szCs w:val="20"/>
        </w:rPr>
      </w:pPr>
      <w:proofErr w:type="gramStart"/>
      <w:r w:rsidRPr="00B37B42">
        <w:rPr>
          <w:rFonts w:ascii="Arial" w:hAnsi="Arial" w:cs="Arial"/>
          <w:sz w:val="20"/>
          <w:szCs w:val="20"/>
        </w:rPr>
        <w:t>data</w:t>
      </w:r>
      <w:proofErr w:type="gramEnd"/>
      <w:r w:rsidRPr="00B37B42">
        <w:rPr>
          <w:rFonts w:ascii="Arial" w:hAnsi="Arial" w:cs="Arial"/>
          <w:sz w:val="20"/>
          <w:szCs w:val="20"/>
        </w:rPr>
        <w:t xml:space="preserve"> do encerramento das inscrições na Chamada Pública do FSA, incluindo chamadas realizadas por parceiros institucionais, no caso de processos seletivos realizados por concurso;</w:t>
      </w:r>
    </w:p>
    <w:p w14:paraId="2C77072D" w14:textId="77777777" w:rsidR="00B37B42" w:rsidRPr="00B37B42" w:rsidRDefault="00B37B42" w:rsidP="00B37B42">
      <w:pPr>
        <w:numPr>
          <w:ilvl w:val="0"/>
          <w:numId w:val="29"/>
        </w:numPr>
        <w:autoSpaceDE w:val="0"/>
        <w:autoSpaceDN w:val="0"/>
        <w:adjustRightInd w:val="0"/>
        <w:spacing w:before="120" w:after="120"/>
        <w:ind w:left="1066" w:hanging="357"/>
        <w:jc w:val="both"/>
        <w:rPr>
          <w:rFonts w:ascii="Arial" w:hAnsi="Arial" w:cs="Arial"/>
          <w:sz w:val="20"/>
          <w:szCs w:val="20"/>
        </w:rPr>
      </w:pPr>
      <w:proofErr w:type="gramStart"/>
      <w:r w:rsidRPr="00B37B42">
        <w:rPr>
          <w:rFonts w:ascii="Arial" w:hAnsi="Arial" w:cs="Arial"/>
          <w:sz w:val="20"/>
          <w:szCs w:val="20"/>
        </w:rPr>
        <w:t>data</w:t>
      </w:r>
      <w:proofErr w:type="gramEnd"/>
      <w:r w:rsidRPr="00B37B42">
        <w:rPr>
          <w:rFonts w:ascii="Arial" w:hAnsi="Arial" w:cs="Arial"/>
          <w:sz w:val="20"/>
          <w:szCs w:val="20"/>
        </w:rPr>
        <w:t xml:space="preserve"> de apresentação da proposta de destinação, no caso do Suporte Automático; ou</w:t>
      </w:r>
    </w:p>
    <w:p w14:paraId="6D5B2249" w14:textId="77777777" w:rsidR="00B37B42" w:rsidRPr="00B37B42" w:rsidRDefault="00B37B42" w:rsidP="00B37B42">
      <w:pPr>
        <w:numPr>
          <w:ilvl w:val="0"/>
          <w:numId w:val="29"/>
        </w:numPr>
        <w:autoSpaceDE w:val="0"/>
        <w:autoSpaceDN w:val="0"/>
        <w:adjustRightInd w:val="0"/>
        <w:spacing w:before="120" w:after="120"/>
        <w:ind w:left="1066" w:hanging="357"/>
        <w:jc w:val="both"/>
        <w:rPr>
          <w:rFonts w:ascii="Arial" w:hAnsi="Arial" w:cs="Arial"/>
          <w:sz w:val="20"/>
          <w:szCs w:val="20"/>
        </w:rPr>
      </w:pPr>
      <w:proofErr w:type="gramStart"/>
      <w:r w:rsidRPr="00B37B42">
        <w:rPr>
          <w:rFonts w:ascii="Arial" w:hAnsi="Arial" w:cs="Arial"/>
          <w:sz w:val="20"/>
          <w:szCs w:val="20"/>
        </w:rPr>
        <w:lastRenderedPageBreak/>
        <w:t>data</w:t>
      </w:r>
      <w:proofErr w:type="gramEnd"/>
      <w:r w:rsidRPr="00B37B42">
        <w:rPr>
          <w:rFonts w:ascii="Arial" w:hAnsi="Arial" w:cs="Arial"/>
          <w:sz w:val="20"/>
          <w:szCs w:val="20"/>
        </w:rPr>
        <w:t xml:space="preserve"> de publicação no Diário Oficial da União da habilitação para captação de recursos incentivados, caso esta autorização esteja válida na data de contratação do projeto pelo FSA.</w:t>
      </w:r>
    </w:p>
    <w:p w14:paraId="5C3F3BA9" w14:textId="77777777" w:rsidR="00B37B42" w:rsidRPr="00B37B42" w:rsidRDefault="00B37B42" w:rsidP="00B37B42">
      <w:pPr>
        <w:numPr>
          <w:ilvl w:val="0"/>
          <w:numId w:val="28"/>
        </w:numPr>
        <w:autoSpaceDE w:val="0"/>
        <w:autoSpaceDN w:val="0"/>
        <w:adjustRightInd w:val="0"/>
        <w:spacing w:before="120" w:after="120"/>
        <w:jc w:val="both"/>
        <w:rPr>
          <w:rFonts w:ascii="Arial" w:hAnsi="Arial" w:cs="Arial"/>
          <w:sz w:val="20"/>
          <w:szCs w:val="20"/>
        </w:rPr>
      </w:pPr>
      <w:r w:rsidRPr="00B37B42">
        <w:rPr>
          <w:rFonts w:ascii="Arial" w:hAnsi="Arial" w:cs="Arial"/>
          <w:sz w:val="20"/>
          <w:szCs w:val="20"/>
        </w:rPr>
        <w:t>Data final: até 4 (quatro) meses após a Data de Conclusão da OBRA para projetos de produção;</w:t>
      </w:r>
    </w:p>
    <w:p w14:paraId="00E0A707"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Deverão ser apresentados também, quando houver, comprovantes de recolhimentos de saldo da conta corrente, da aplicação de recursos e comprovante de encerramento da conta corrente, compreendendo o período da abertura até seu encerramento.</w:t>
      </w:r>
    </w:p>
    <w:p w14:paraId="457468D9"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Além dos documentos acima relacionados, poderão ser solicitados, a qualquer tempo, esclarecimentos e documentos complementares que se fizerem necessários à análise da correta execução do objeto do projeto e da regular aplicação dos recursos públicos para ele disponibilizados.</w:t>
      </w:r>
    </w:p>
    <w:p w14:paraId="1DE7143E"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As despesas deverão englobar as atividades necessárias e inerentes à realização dos serviços contratados.</w:t>
      </w:r>
    </w:p>
    <w:p w14:paraId="4500516F" w14:textId="77777777" w:rsidR="00B37B42" w:rsidRPr="00B37B42" w:rsidRDefault="00B37B42" w:rsidP="00B37B42">
      <w:pPr>
        <w:pStyle w:val="PargrafodaLista"/>
        <w:numPr>
          <w:ilvl w:val="0"/>
          <w:numId w:val="13"/>
        </w:numPr>
        <w:spacing w:after="120"/>
        <w:ind w:left="0" w:firstLine="0"/>
        <w:jc w:val="both"/>
        <w:rPr>
          <w:rFonts w:ascii="Arial" w:hAnsi="Arial" w:cs="Arial"/>
          <w:b/>
          <w:sz w:val="20"/>
          <w:szCs w:val="20"/>
        </w:rPr>
      </w:pPr>
      <w:r w:rsidRPr="00B37B42">
        <w:rPr>
          <w:rFonts w:ascii="Arial" w:hAnsi="Arial" w:cs="Arial"/>
          <w:b/>
          <w:sz w:val="20"/>
          <w:szCs w:val="20"/>
        </w:rPr>
        <w:t>SANÇÕES</w:t>
      </w:r>
    </w:p>
    <w:p w14:paraId="3840F108"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As sanções e penalidades decorrentes da incorreta execução física e financeira do projeto estão dispostas nas minutas de contrato de investimento, disponibilizada na internet no endereço eletrônico www.brde.com.br/</w:t>
      </w:r>
      <w:proofErr w:type="spellStart"/>
      <w:r w:rsidRPr="00B37B42">
        <w:rPr>
          <w:rFonts w:ascii="Arial" w:hAnsi="Arial" w:cs="Arial"/>
          <w:sz w:val="20"/>
          <w:szCs w:val="20"/>
        </w:rPr>
        <w:t>fsa</w:t>
      </w:r>
      <w:proofErr w:type="spellEnd"/>
      <w:r w:rsidRPr="00B37B42">
        <w:rPr>
          <w:rFonts w:ascii="Arial" w:hAnsi="Arial" w:cs="Arial"/>
          <w:sz w:val="20"/>
          <w:szCs w:val="20"/>
        </w:rPr>
        <w:t>.</w:t>
      </w:r>
    </w:p>
    <w:p w14:paraId="2E6B945A" w14:textId="77777777" w:rsidR="00B37B42" w:rsidRPr="00B37B42" w:rsidRDefault="00B37B42" w:rsidP="00B37B42">
      <w:pPr>
        <w:pStyle w:val="PargrafodaLista"/>
        <w:numPr>
          <w:ilvl w:val="0"/>
          <w:numId w:val="13"/>
        </w:numPr>
        <w:spacing w:after="120"/>
        <w:ind w:left="0" w:firstLine="0"/>
        <w:jc w:val="both"/>
        <w:rPr>
          <w:rFonts w:ascii="Arial" w:hAnsi="Arial" w:cs="Arial"/>
          <w:b/>
          <w:sz w:val="20"/>
          <w:szCs w:val="20"/>
        </w:rPr>
      </w:pPr>
      <w:bookmarkStart w:id="1" w:name="_Ref438484295"/>
      <w:r w:rsidRPr="00B37B42">
        <w:rPr>
          <w:rFonts w:ascii="Arial" w:hAnsi="Arial" w:cs="Arial"/>
          <w:b/>
          <w:sz w:val="20"/>
          <w:szCs w:val="20"/>
        </w:rPr>
        <w:t>DOCUMENTOS PARA CONTRATAÇÃO</w:t>
      </w:r>
      <w:bookmarkEnd w:id="1"/>
    </w:p>
    <w:p w14:paraId="70270F5E"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 xml:space="preserve">Para fazer jus ao investimento complementar do FSA ao aporte de recursos do órgão local, os proponentes dos projetos selecionados deverão cadastrar as informações da empresa e do projeto no sistema de inscrição eletrônica disponibilizado pelo BRDE em seu endereço eletrônico na internet: </w:t>
      </w:r>
      <w:hyperlink r:id="rId13" w:history="1">
        <w:r w:rsidRPr="00B37B42">
          <w:rPr>
            <w:rFonts w:ascii="Arial" w:hAnsi="Arial" w:cs="Arial"/>
            <w:sz w:val="20"/>
            <w:szCs w:val="20"/>
          </w:rPr>
          <w:t>www.brde.com.br/fsa</w:t>
        </w:r>
      </w:hyperlink>
      <w:r w:rsidRPr="00B37B42">
        <w:rPr>
          <w:rFonts w:ascii="Arial" w:hAnsi="Arial" w:cs="Arial"/>
          <w:sz w:val="20"/>
          <w:szCs w:val="20"/>
        </w:rPr>
        <w:t>.</w:t>
      </w:r>
    </w:p>
    <w:p w14:paraId="25857EB6"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A proponente deverá anexar a seguinte documentação no sistema eletrônico disponível no sítio eletrônico do agente financeiro do FSA:</w:t>
      </w:r>
    </w:p>
    <w:p w14:paraId="0D5AE5CF" w14:textId="77777777" w:rsidR="00B37B42" w:rsidRPr="00B37B42" w:rsidRDefault="00B37B42" w:rsidP="00B37B42">
      <w:pPr>
        <w:numPr>
          <w:ilvl w:val="0"/>
          <w:numId w:val="3"/>
        </w:numPr>
        <w:spacing w:before="120" w:after="120"/>
        <w:ind w:left="709" w:right="-1" w:firstLine="0"/>
        <w:jc w:val="both"/>
        <w:rPr>
          <w:rFonts w:ascii="Arial" w:hAnsi="Arial" w:cs="Arial"/>
          <w:iCs/>
          <w:sz w:val="20"/>
          <w:szCs w:val="20"/>
        </w:rPr>
      </w:pPr>
      <w:r w:rsidRPr="00B37B42">
        <w:rPr>
          <w:rFonts w:ascii="Arial" w:hAnsi="Arial" w:cs="Arial"/>
          <w:iCs/>
          <w:sz w:val="20"/>
          <w:szCs w:val="20"/>
        </w:rPr>
        <w:t>Cópia digitalizada do ato constitutivo da empresa atualizado, registrado na respectiva Junta Comercial ou, no caso das sociedades simples, o Registro Civil de Pessoas Jurídicas;</w:t>
      </w:r>
    </w:p>
    <w:p w14:paraId="732EF9EE" w14:textId="77777777" w:rsidR="00B37B42" w:rsidRPr="00B37B42" w:rsidRDefault="00B37B42" w:rsidP="00B37B42">
      <w:pPr>
        <w:numPr>
          <w:ilvl w:val="0"/>
          <w:numId w:val="3"/>
        </w:numPr>
        <w:spacing w:before="120" w:after="120"/>
        <w:ind w:left="709" w:right="-1" w:firstLine="0"/>
        <w:jc w:val="both"/>
        <w:rPr>
          <w:rFonts w:ascii="Arial" w:hAnsi="Arial" w:cs="Arial"/>
          <w:iCs/>
          <w:sz w:val="20"/>
          <w:szCs w:val="20"/>
        </w:rPr>
      </w:pPr>
      <w:r w:rsidRPr="00B37B42">
        <w:rPr>
          <w:rFonts w:ascii="Arial" w:hAnsi="Arial" w:cs="Arial"/>
          <w:iCs/>
          <w:sz w:val="20"/>
          <w:szCs w:val="20"/>
        </w:rPr>
        <w:t>Cópia digitalizada do formulário de inscrição do projeto no edital local;</w:t>
      </w:r>
    </w:p>
    <w:p w14:paraId="6C372774" w14:textId="77777777" w:rsidR="00B37B42" w:rsidRPr="00B37B42" w:rsidRDefault="00B37B42" w:rsidP="00B37B42">
      <w:pPr>
        <w:numPr>
          <w:ilvl w:val="0"/>
          <w:numId w:val="3"/>
        </w:numPr>
        <w:spacing w:before="120" w:after="120"/>
        <w:ind w:left="709" w:right="-1" w:firstLine="0"/>
        <w:jc w:val="both"/>
        <w:rPr>
          <w:rFonts w:ascii="Arial" w:hAnsi="Arial" w:cs="Arial"/>
          <w:iCs/>
          <w:sz w:val="20"/>
          <w:szCs w:val="20"/>
        </w:rPr>
      </w:pPr>
      <w:r w:rsidRPr="00B37B42">
        <w:rPr>
          <w:rFonts w:ascii="Arial" w:hAnsi="Arial" w:cs="Arial"/>
          <w:iCs/>
          <w:sz w:val="20"/>
          <w:szCs w:val="20"/>
        </w:rPr>
        <w:t>Cópia digitalizada do contrato com o órgão ou entidade local;</w:t>
      </w:r>
    </w:p>
    <w:p w14:paraId="1AF1810F" w14:textId="77777777" w:rsidR="00B37B42" w:rsidRPr="00B37B42" w:rsidRDefault="00B37B42" w:rsidP="00B37B42">
      <w:pPr>
        <w:numPr>
          <w:ilvl w:val="0"/>
          <w:numId w:val="3"/>
        </w:numPr>
        <w:spacing w:before="120" w:after="120"/>
        <w:ind w:left="709" w:right="-1" w:firstLine="0"/>
        <w:jc w:val="both"/>
        <w:rPr>
          <w:rFonts w:ascii="Arial" w:hAnsi="Arial" w:cs="Arial"/>
          <w:iCs/>
          <w:sz w:val="20"/>
          <w:szCs w:val="20"/>
        </w:rPr>
      </w:pPr>
      <w:r w:rsidRPr="00B37B42">
        <w:rPr>
          <w:rFonts w:ascii="Arial" w:hAnsi="Arial" w:cs="Arial"/>
          <w:iCs/>
          <w:sz w:val="20"/>
          <w:szCs w:val="20"/>
        </w:rPr>
        <w:t>Cópia digitalizada do comprovante de desembolso dos recursos locais;</w:t>
      </w:r>
    </w:p>
    <w:p w14:paraId="3DF0CFED" w14:textId="77777777" w:rsidR="00B37B42" w:rsidRPr="00B37B42" w:rsidRDefault="00B37B42" w:rsidP="00B37B42">
      <w:pPr>
        <w:numPr>
          <w:ilvl w:val="0"/>
          <w:numId w:val="3"/>
        </w:numPr>
        <w:spacing w:before="120" w:after="120"/>
        <w:ind w:left="709" w:right="-1" w:firstLine="0"/>
        <w:jc w:val="both"/>
        <w:rPr>
          <w:rFonts w:ascii="Arial" w:hAnsi="Arial" w:cs="Arial"/>
          <w:iCs/>
          <w:sz w:val="20"/>
          <w:szCs w:val="20"/>
        </w:rPr>
      </w:pPr>
      <w:r w:rsidRPr="00B37B42">
        <w:rPr>
          <w:rFonts w:ascii="Arial" w:hAnsi="Arial" w:cs="Arial"/>
          <w:iCs/>
          <w:sz w:val="20"/>
          <w:szCs w:val="20"/>
        </w:rPr>
        <w:t>Cópia digitalizada do contrato de distribuição da obra cinematográfica, no caso de obra cinematográfica de longa-metragem;</w:t>
      </w:r>
    </w:p>
    <w:p w14:paraId="5A6588C5" w14:textId="77777777" w:rsidR="00B37B42" w:rsidRPr="00B37B42" w:rsidRDefault="00B37B42" w:rsidP="00B37B42">
      <w:pPr>
        <w:numPr>
          <w:ilvl w:val="0"/>
          <w:numId w:val="3"/>
        </w:numPr>
        <w:spacing w:before="120" w:after="120"/>
        <w:ind w:left="709" w:right="-1" w:firstLine="0"/>
        <w:jc w:val="both"/>
        <w:rPr>
          <w:rFonts w:ascii="Arial" w:hAnsi="Arial" w:cs="Arial"/>
          <w:iCs/>
          <w:sz w:val="20"/>
          <w:szCs w:val="20"/>
        </w:rPr>
      </w:pPr>
      <w:r w:rsidRPr="00B37B42">
        <w:rPr>
          <w:rFonts w:ascii="Arial" w:hAnsi="Arial" w:cs="Arial"/>
          <w:iCs/>
          <w:sz w:val="20"/>
          <w:szCs w:val="20"/>
        </w:rPr>
        <w:t xml:space="preserve">Cópia digitalizada do contrato de </w:t>
      </w:r>
      <w:proofErr w:type="spellStart"/>
      <w:r w:rsidRPr="00B37B42">
        <w:rPr>
          <w:rFonts w:ascii="Arial" w:hAnsi="Arial" w:cs="Arial"/>
          <w:iCs/>
          <w:sz w:val="20"/>
          <w:szCs w:val="20"/>
        </w:rPr>
        <w:t>pré</w:t>
      </w:r>
      <w:proofErr w:type="spellEnd"/>
      <w:r w:rsidRPr="00B37B42">
        <w:rPr>
          <w:rFonts w:ascii="Arial" w:hAnsi="Arial" w:cs="Arial"/>
          <w:iCs/>
          <w:sz w:val="20"/>
          <w:szCs w:val="20"/>
        </w:rPr>
        <w:t>-licenciamento firmado com empresa emissora ou programadora de televisão, no caso de obras seriadas e telefilmes;</w:t>
      </w:r>
    </w:p>
    <w:p w14:paraId="043CC6F6" w14:textId="77777777" w:rsidR="00B37B42" w:rsidRPr="00B37B42" w:rsidRDefault="00B37B42" w:rsidP="00B37B42">
      <w:pPr>
        <w:numPr>
          <w:ilvl w:val="0"/>
          <w:numId w:val="3"/>
        </w:numPr>
        <w:spacing w:before="120" w:after="120"/>
        <w:ind w:left="709" w:right="-1" w:firstLine="0"/>
        <w:jc w:val="both"/>
        <w:rPr>
          <w:rFonts w:ascii="Arial" w:hAnsi="Arial" w:cs="Arial"/>
          <w:iCs/>
          <w:sz w:val="20"/>
          <w:szCs w:val="20"/>
        </w:rPr>
      </w:pPr>
      <w:r w:rsidRPr="00B37B42">
        <w:rPr>
          <w:rFonts w:ascii="Arial" w:hAnsi="Arial" w:cs="Arial"/>
          <w:iCs/>
          <w:sz w:val="20"/>
          <w:szCs w:val="20"/>
        </w:rPr>
        <w:t xml:space="preserve">No caso da não obtenção do </w:t>
      </w:r>
      <w:proofErr w:type="spellStart"/>
      <w:r w:rsidRPr="00B37B42">
        <w:rPr>
          <w:rFonts w:ascii="Arial" w:hAnsi="Arial" w:cs="Arial"/>
          <w:iCs/>
          <w:sz w:val="20"/>
          <w:szCs w:val="20"/>
        </w:rPr>
        <w:t>pré</w:t>
      </w:r>
      <w:proofErr w:type="spellEnd"/>
      <w:r w:rsidRPr="00B37B42">
        <w:rPr>
          <w:rFonts w:ascii="Arial" w:hAnsi="Arial" w:cs="Arial"/>
          <w:iCs/>
          <w:sz w:val="20"/>
          <w:szCs w:val="20"/>
        </w:rPr>
        <w:t xml:space="preserve">-licenciamento oneroso, cópias das cartas encaminhadas a, no mínimo, 5 (cinco) emissoras ou programadoras de televisão, com protocolo de recebimento, com oferta de </w:t>
      </w:r>
      <w:proofErr w:type="spellStart"/>
      <w:r w:rsidRPr="00B37B42">
        <w:rPr>
          <w:rFonts w:ascii="Arial" w:hAnsi="Arial" w:cs="Arial"/>
          <w:iCs/>
          <w:sz w:val="20"/>
          <w:szCs w:val="20"/>
        </w:rPr>
        <w:t>pré</w:t>
      </w:r>
      <w:proofErr w:type="spellEnd"/>
      <w:r w:rsidRPr="00B37B42">
        <w:rPr>
          <w:rFonts w:ascii="Arial" w:hAnsi="Arial" w:cs="Arial"/>
          <w:iCs/>
          <w:sz w:val="20"/>
          <w:szCs w:val="20"/>
        </w:rPr>
        <w:t>-licenciamento da obra;</w:t>
      </w:r>
    </w:p>
    <w:p w14:paraId="2AA9733B" w14:textId="77777777" w:rsidR="00B37B42" w:rsidRPr="00B37B42" w:rsidRDefault="00B37B42" w:rsidP="00B37B42">
      <w:pPr>
        <w:numPr>
          <w:ilvl w:val="0"/>
          <w:numId w:val="3"/>
        </w:numPr>
        <w:spacing w:before="120" w:after="120"/>
        <w:ind w:left="709" w:right="-1" w:firstLine="0"/>
        <w:jc w:val="both"/>
        <w:rPr>
          <w:rFonts w:ascii="Arial" w:hAnsi="Arial" w:cs="Arial"/>
          <w:iCs/>
          <w:sz w:val="20"/>
          <w:szCs w:val="20"/>
        </w:rPr>
      </w:pPr>
      <w:r w:rsidRPr="00B37B42">
        <w:rPr>
          <w:rFonts w:ascii="Arial" w:hAnsi="Arial" w:cs="Arial"/>
          <w:iCs/>
          <w:sz w:val="20"/>
          <w:szCs w:val="20"/>
        </w:rPr>
        <w:t>Apresentação do contrato definitivo de coprodução internacional, quando houver, caso este não tenha sido entregue anteriormente, sendo obrigatório, em qualquer das hipóteses, o reconhecimento provisório do regime de coprodução internacional pela ANCINE;</w:t>
      </w:r>
    </w:p>
    <w:p w14:paraId="41B66A30" w14:textId="77777777" w:rsidR="00B37B42" w:rsidRPr="00B37B42" w:rsidRDefault="00B37B42" w:rsidP="00B37B42">
      <w:pPr>
        <w:numPr>
          <w:ilvl w:val="0"/>
          <w:numId w:val="3"/>
        </w:numPr>
        <w:spacing w:before="120" w:after="120"/>
        <w:ind w:left="709" w:right="-1" w:firstLine="0"/>
        <w:jc w:val="both"/>
        <w:rPr>
          <w:rFonts w:ascii="Arial" w:hAnsi="Arial" w:cs="Arial"/>
          <w:iCs/>
          <w:sz w:val="20"/>
          <w:szCs w:val="20"/>
        </w:rPr>
      </w:pPr>
      <w:r w:rsidRPr="00B37B42">
        <w:rPr>
          <w:rFonts w:ascii="Arial" w:hAnsi="Arial" w:cs="Arial"/>
          <w:iCs/>
          <w:sz w:val="20"/>
          <w:szCs w:val="20"/>
        </w:rPr>
        <w:t>Cópia de contratos que envolvam participação na comissão de distribuição e/ou participação na recuperação das despesas de comercialização, quando houver;</w:t>
      </w:r>
    </w:p>
    <w:p w14:paraId="0E147F6B" w14:textId="77777777" w:rsidR="00B37B42" w:rsidRPr="00B37B42" w:rsidRDefault="00B37B42" w:rsidP="00B37B42">
      <w:pPr>
        <w:numPr>
          <w:ilvl w:val="0"/>
          <w:numId w:val="3"/>
        </w:numPr>
        <w:spacing w:before="120" w:after="120"/>
        <w:ind w:left="709" w:right="-1" w:firstLine="0"/>
        <w:jc w:val="both"/>
        <w:rPr>
          <w:rFonts w:ascii="Arial" w:hAnsi="Arial" w:cs="Arial"/>
          <w:iCs/>
          <w:sz w:val="20"/>
          <w:szCs w:val="20"/>
        </w:rPr>
      </w:pPr>
      <w:r w:rsidRPr="00B37B42">
        <w:rPr>
          <w:rFonts w:ascii="Arial" w:hAnsi="Arial" w:cs="Arial"/>
          <w:iCs/>
          <w:sz w:val="20"/>
          <w:szCs w:val="20"/>
        </w:rPr>
        <w:t>Orçamento analítico;</w:t>
      </w:r>
    </w:p>
    <w:p w14:paraId="4368E664" w14:textId="77777777" w:rsidR="00B37B42" w:rsidRPr="00B37B42" w:rsidRDefault="00B37B42" w:rsidP="00B37B42">
      <w:pPr>
        <w:numPr>
          <w:ilvl w:val="0"/>
          <w:numId w:val="3"/>
        </w:numPr>
        <w:spacing w:before="120" w:after="120"/>
        <w:ind w:left="709" w:right="-1" w:firstLine="0"/>
        <w:jc w:val="both"/>
        <w:rPr>
          <w:rFonts w:ascii="Arial" w:hAnsi="Arial" w:cs="Arial"/>
          <w:iCs/>
          <w:sz w:val="20"/>
          <w:szCs w:val="20"/>
        </w:rPr>
      </w:pPr>
      <w:r w:rsidRPr="00B37B42">
        <w:rPr>
          <w:rFonts w:ascii="Arial" w:hAnsi="Arial" w:cs="Arial"/>
          <w:iCs/>
          <w:sz w:val="20"/>
          <w:szCs w:val="20"/>
        </w:rPr>
        <w:t xml:space="preserve">Conforme tipo do projeto, o último tratamento dos seguintes documentos: </w:t>
      </w:r>
    </w:p>
    <w:p w14:paraId="2A5B5ED9" w14:textId="77777777" w:rsidR="00B37B42" w:rsidRPr="00B37B42" w:rsidRDefault="00B37B42" w:rsidP="00B37B42">
      <w:pPr>
        <w:numPr>
          <w:ilvl w:val="2"/>
          <w:numId w:val="3"/>
        </w:numPr>
        <w:spacing w:before="120" w:after="120"/>
        <w:ind w:left="1560" w:right="-1" w:hanging="142"/>
        <w:jc w:val="both"/>
        <w:rPr>
          <w:rFonts w:ascii="Arial" w:hAnsi="Arial" w:cs="Arial"/>
          <w:iCs/>
          <w:sz w:val="20"/>
          <w:szCs w:val="20"/>
        </w:rPr>
      </w:pPr>
      <w:r w:rsidRPr="00B37B42">
        <w:rPr>
          <w:rFonts w:ascii="Arial" w:hAnsi="Arial" w:cs="Arial"/>
          <w:iCs/>
          <w:sz w:val="20"/>
          <w:szCs w:val="20"/>
        </w:rPr>
        <w:lastRenderedPageBreak/>
        <w:t>Roteiro da obra de longa-metragem;</w:t>
      </w:r>
    </w:p>
    <w:p w14:paraId="0E52807A" w14:textId="77777777" w:rsidR="00B37B42" w:rsidRPr="00B37B42" w:rsidRDefault="00B37B42" w:rsidP="00B37B42">
      <w:pPr>
        <w:numPr>
          <w:ilvl w:val="2"/>
          <w:numId w:val="3"/>
        </w:numPr>
        <w:spacing w:before="120" w:after="120"/>
        <w:ind w:left="1560" w:right="-1" w:hanging="142"/>
        <w:jc w:val="both"/>
        <w:rPr>
          <w:rFonts w:ascii="Arial" w:hAnsi="Arial" w:cs="Arial"/>
          <w:iCs/>
          <w:sz w:val="20"/>
          <w:szCs w:val="20"/>
        </w:rPr>
      </w:pPr>
      <w:r w:rsidRPr="00B37B42">
        <w:rPr>
          <w:rFonts w:ascii="Arial" w:hAnsi="Arial" w:cs="Arial"/>
          <w:iCs/>
          <w:sz w:val="20"/>
          <w:szCs w:val="20"/>
        </w:rPr>
        <w:t>Roteiro do primeiro episódio e sinopse de todos os episódios no caso de obra seriada de ficção;</w:t>
      </w:r>
    </w:p>
    <w:p w14:paraId="0E179367" w14:textId="77777777" w:rsidR="00B37B42" w:rsidRPr="00B37B42" w:rsidRDefault="00B37B42" w:rsidP="00B37B42">
      <w:pPr>
        <w:numPr>
          <w:ilvl w:val="2"/>
          <w:numId w:val="3"/>
        </w:numPr>
        <w:spacing w:before="120" w:after="120"/>
        <w:ind w:left="1560" w:right="-1" w:hanging="142"/>
        <w:jc w:val="both"/>
        <w:rPr>
          <w:rFonts w:ascii="Arial" w:hAnsi="Arial" w:cs="Arial"/>
          <w:iCs/>
          <w:sz w:val="20"/>
          <w:szCs w:val="20"/>
        </w:rPr>
      </w:pPr>
      <w:r w:rsidRPr="00B37B42">
        <w:rPr>
          <w:rFonts w:ascii="Arial" w:hAnsi="Arial" w:cs="Arial"/>
          <w:iCs/>
          <w:sz w:val="20"/>
          <w:szCs w:val="20"/>
        </w:rPr>
        <w:t xml:space="preserve">Roteiro ou </w:t>
      </w:r>
      <w:proofErr w:type="spellStart"/>
      <w:r w:rsidRPr="00B37B42">
        <w:rPr>
          <w:rFonts w:ascii="Arial" w:hAnsi="Arial" w:cs="Arial"/>
          <w:iCs/>
          <w:sz w:val="20"/>
          <w:szCs w:val="20"/>
        </w:rPr>
        <w:t>storyboard</w:t>
      </w:r>
      <w:proofErr w:type="spellEnd"/>
      <w:r w:rsidRPr="00B37B42">
        <w:rPr>
          <w:rFonts w:ascii="Arial" w:hAnsi="Arial" w:cs="Arial"/>
          <w:iCs/>
          <w:sz w:val="20"/>
          <w:szCs w:val="20"/>
        </w:rPr>
        <w:t xml:space="preserve"> completo de episódio de obra seriada de animação;</w:t>
      </w:r>
    </w:p>
    <w:p w14:paraId="397E8A0B" w14:textId="77777777" w:rsidR="00B37B42" w:rsidRPr="00B37B42" w:rsidRDefault="00B37B42" w:rsidP="00B37B42">
      <w:pPr>
        <w:numPr>
          <w:ilvl w:val="2"/>
          <w:numId w:val="3"/>
        </w:numPr>
        <w:spacing w:before="120" w:after="120"/>
        <w:ind w:left="1560" w:right="-1" w:hanging="142"/>
        <w:jc w:val="both"/>
        <w:rPr>
          <w:rFonts w:ascii="Arial" w:hAnsi="Arial" w:cs="Arial"/>
          <w:iCs/>
          <w:sz w:val="20"/>
          <w:szCs w:val="20"/>
        </w:rPr>
      </w:pPr>
      <w:r w:rsidRPr="00B37B42">
        <w:rPr>
          <w:rFonts w:ascii="Arial" w:hAnsi="Arial" w:cs="Arial"/>
          <w:iCs/>
          <w:sz w:val="20"/>
          <w:szCs w:val="20"/>
        </w:rPr>
        <w:t>Estrutura do telefilme documentário;</w:t>
      </w:r>
    </w:p>
    <w:p w14:paraId="4682A79B" w14:textId="77777777" w:rsidR="00B37B42" w:rsidRPr="00B37B42" w:rsidRDefault="00B37B42" w:rsidP="00B37B42">
      <w:pPr>
        <w:numPr>
          <w:ilvl w:val="2"/>
          <w:numId w:val="3"/>
        </w:numPr>
        <w:spacing w:before="120" w:after="120"/>
        <w:ind w:left="1560" w:right="-1" w:hanging="142"/>
        <w:jc w:val="both"/>
        <w:rPr>
          <w:rFonts w:ascii="Arial" w:hAnsi="Arial" w:cs="Arial"/>
          <w:iCs/>
          <w:sz w:val="20"/>
          <w:szCs w:val="20"/>
        </w:rPr>
      </w:pPr>
      <w:r w:rsidRPr="00B37B42">
        <w:rPr>
          <w:rFonts w:ascii="Arial" w:hAnsi="Arial" w:cs="Arial"/>
          <w:iCs/>
          <w:sz w:val="20"/>
          <w:szCs w:val="20"/>
        </w:rPr>
        <w:t>Estrutura dos episódios de obra seriada de documentário.</w:t>
      </w:r>
    </w:p>
    <w:p w14:paraId="1D64B675" w14:textId="77777777" w:rsidR="00B37B42" w:rsidRPr="00B37B42" w:rsidRDefault="00B37B42" w:rsidP="00B37B42">
      <w:pPr>
        <w:numPr>
          <w:ilvl w:val="0"/>
          <w:numId w:val="3"/>
        </w:numPr>
        <w:spacing w:before="120" w:after="120"/>
        <w:ind w:left="709" w:right="-1" w:firstLine="0"/>
        <w:jc w:val="both"/>
        <w:rPr>
          <w:rFonts w:ascii="Arial" w:hAnsi="Arial" w:cs="Arial"/>
          <w:iCs/>
          <w:sz w:val="20"/>
          <w:szCs w:val="20"/>
        </w:rPr>
      </w:pPr>
      <w:r w:rsidRPr="00B37B42">
        <w:rPr>
          <w:rFonts w:ascii="Arial" w:hAnsi="Arial" w:cs="Arial"/>
          <w:iCs/>
          <w:sz w:val="20"/>
          <w:szCs w:val="20"/>
        </w:rPr>
        <w:t>Cópia do Certificado de Registro do Roteiro na Fundação Biblioteca Nacional; (dispensada caso o projeto tenha sido aprovado pela ANCINE);</w:t>
      </w:r>
    </w:p>
    <w:p w14:paraId="3BB8757B" w14:textId="77777777" w:rsidR="00B37B42" w:rsidRPr="00B37B42" w:rsidRDefault="00B37B42" w:rsidP="00B37B42">
      <w:pPr>
        <w:numPr>
          <w:ilvl w:val="0"/>
          <w:numId w:val="3"/>
        </w:numPr>
        <w:spacing w:before="120" w:after="120"/>
        <w:ind w:left="709" w:right="-1" w:firstLine="0"/>
        <w:jc w:val="both"/>
        <w:rPr>
          <w:rFonts w:ascii="Arial" w:hAnsi="Arial" w:cs="Arial"/>
          <w:iCs/>
          <w:sz w:val="20"/>
          <w:szCs w:val="20"/>
        </w:rPr>
      </w:pPr>
      <w:r w:rsidRPr="00B37B42">
        <w:rPr>
          <w:rFonts w:ascii="Arial" w:hAnsi="Arial" w:cs="Arial"/>
          <w:iCs/>
          <w:sz w:val="20"/>
          <w:szCs w:val="20"/>
        </w:rPr>
        <w:t>Contrato de cessão de direitos de realização de roteiro entre o detentor de direitos e a proponente; (dispensada caso o projeto tenha sido aprovado pela ANCINE);</w:t>
      </w:r>
    </w:p>
    <w:p w14:paraId="2E7FB465" w14:textId="77777777" w:rsidR="00B37B42" w:rsidRPr="00B37B42" w:rsidRDefault="00B37B42" w:rsidP="00B37B42">
      <w:pPr>
        <w:pStyle w:val="PargrafodaLista"/>
        <w:numPr>
          <w:ilvl w:val="0"/>
          <w:numId w:val="3"/>
        </w:numPr>
        <w:autoSpaceDE w:val="0"/>
        <w:autoSpaceDN w:val="0"/>
        <w:adjustRightInd w:val="0"/>
        <w:spacing w:before="120" w:after="120"/>
        <w:ind w:left="709" w:firstLine="0"/>
        <w:jc w:val="both"/>
        <w:rPr>
          <w:rFonts w:ascii="Arial" w:hAnsi="Arial" w:cs="Arial"/>
          <w:iCs/>
          <w:sz w:val="20"/>
          <w:szCs w:val="20"/>
        </w:rPr>
      </w:pPr>
      <w:r w:rsidRPr="00B37B42">
        <w:rPr>
          <w:rFonts w:ascii="Arial" w:hAnsi="Arial" w:cs="Arial"/>
          <w:iCs/>
          <w:sz w:val="20"/>
          <w:szCs w:val="20"/>
        </w:rPr>
        <w:t>No caso de obra audiovisual derivada de criação intelectual pré-existente, contrato de cessão de direitos para constituição de obra derivada, contendo cláusula especificando prazo mínimo de cessão dos direitos de 1 (um) ano e opção de renovação prioritária (dispensada caso o projeto tenha sido aprovado pela ANCINE);</w:t>
      </w:r>
    </w:p>
    <w:p w14:paraId="74384FD2" w14:textId="77777777" w:rsidR="00B37B42" w:rsidRPr="00B37B42" w:rsidRDefault="00B37B42" w:rsidP="00B37B42">
      <w:pPr>
        <w:pStyle w:val="PargrafodaLista"/>
        <w:numPr>
          <w:ilvl w:val="0"/>
          <w:numId w:val="3"/>
        </w:numPr>
        <w:autoSpaceDE w:val="0"/>
        <w:autoSpaceDN w:val="0"/>
        <w:adjustRightInd w:val="0"/>
        <w:spacing w:before="120" w:after="120"/>
        <w:ind w:left="709" w:firstLine="0"/>
        <w:jc w:val="both"/>
        <w:rPr>
          <w:rFonts w:ascii="Arial" w:hAnsi="Arial" w:cs="Arial"/>
          <w:iCs/>
          <w:sz w:val="20"/>
          <w:szCs w:val="20"/>
        </w:rPr>
      </w:pPr>
      <w:r w:rsidRPr="00B37B42">
        <w:rPr>
          <w:rFonts w:ascii="Arial" w:hAnsi="Arial" w:cs="Arial"/>
          <w:iCs/>
          <w:sz w:val="20"/>
          <w:szCs w:val="20"/>
        </w:rPr>
        <w:t>No caso de obra que implique utilização de formato de obra audiovisual pré-existente, autorização ou cessão de uso do respectivo formato; (dispensada caso o projeto tenha sido aprovado pela ANCINE);</w:t>
      </w:r>
    </w:p>
    <w:p w14:paraId="2F5B0FEB" w14:textId="77777777" w:rsidR="00B37B42" w:rsidRPr="00B37B42" w:rsidRDefault="00B37B42" w:rsidP="00B37B42">
      <w:pPr>
        <w:pStyle w:val="PargrafodaLista"/>
        <w:numPr>
          <w:ilvl w:val="0"/>
          <w:numId w:val="3"/>
        </w:numPr>
        <w:autoSpaceDE w:val="0"/>
        <w:autoSpaceDN w:val="0"/>
        <w:adjustRightInd w:val="0"/>
        <w:spacing w:before="120" w:after="120"/>
        <w:ind w:left="709" w:firstLine="0"/>
        <w:jc w:val="both"/>
        <w:rPr>
          <w:rFonts w:ascii="Arial" w:hAnsi="Arial" w:cs="Arial"/>
          <w:iCs/>
          <w:sz w:val="20"/>
          <w:szCs w:val="20"/>
        </w:rPr>
      </w:pPr>
      <w:r w:rsidRPr="00B37B42">
        <w:rPr>
          <w:rFonts w:ascii="Arial" w:hAnsi="Arial" w:cs="Arial"/>
          <w:iCs/>
          <w:sz w:val="20"/>
          <w:szCs w:val="20"/>
        </w:rPr>
        <w:t>Autorização de uso de imagem da personalidade, quando couber; (dispensada caso o projeto tenha sido aprovado pela ANCINE);</w:t>
      </w:r>
    </w:p>
    <w:p w14:paraId="537E821C"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A proponente deverá ainda encaminhar ao BRDE, os seguintes documentos:</w:t>
      </w:r>
    </w:p>
    <w:p w14:paraId="375260E9" w14:textId="77777777" w:rsidR="00B37B42" w:rsidRPr="00B37B42" w:rsidRDefault="00B37B42" w:rsidP="00B37B42">
      <w:pPr>
        <w:pStyle w:val="PargrafodaLista"/>
        <w:numPr>
          <w:ilvl w:val="0"/>
          <w:numId w:val="12"/>
        </w:numPr>
        <w:spacing w:before="120" w:after="120"/>
        <w:ind w:right="-1"/>
        <w:jc w:val="both"/>
        <w:rPr>
          <w:rFonts w:ascii="Arial" w:hAnsi="Arial" w:cs="Arial"/>
          <w:sz w:val="20"/>
          <w:szCs w:val="20"/>
        </w:rPr>
      </w:pPr>
      <w:proofErr w:type="gramStart"/>
      <w:r w:rsidRPr="00B37B42">
        <w:rPr>
          <w:rFonts w:ascii="Arial" w:hAnsi="Arial" w:cs="Arial"/>
          <w:sz w:val="20"/>
          <w:szCs w:val="20"/>
        </w:rPr>
        <w:t>relatório</w:t>
      </w:r>
      <w:proofErr w:type="gramEnd"/>
      <w:r w:rsidRPr="00B37B42">
        <w:rPr>
          <w:rFonts w:ascii="Arial" w:hAnsi="Arial" w:cs="Arial"/>
          <w:sz w:val="20"/>
          <w:szCs w:val="20"/>
        </w:rPr>
        <w:t xml:space="preserve"> de inscrição eletrônica impresso e assinado pelo representante legal da proponente e;</w:t>
      </w:r>
    </w:p>
    <w:p w14:paraId="6E5CA455" w14:textId="77777777" w:rsidR="00B37B42" w:rsidRPr="00B37B42" w:rsidRDefault="00B37B42" w:rsidP="00B37B42">
      <w:pPr>
        <w:pStyle w:val="PargrafodaLista"/>
        <w:numPr>
          <w:ilvl w:val="0"/>
          <w:numId w:val="12"/>
        </w:numPr>
        <w:spacing w:before="120" w:after="120"/>
        <w:ind w:right="-1"/>
        <w:jc w:val="both"/>
        <w:rPr>
          <w:rFonts w:ascii="Arial" w:hAnsi="Arial" w:cs="Arial"/>
          <w:sz w:val="20"/>
          <w:szCs w:val="20"/>
        </w:rPr>
      </w:pPr>
      <w:r w:rsidRPr="00B37B42">
        <w:rPr>
          <w:rFonts w:ascii="Arial" w:hAnsi="Arial" w:cs="Arial"/>
          <w:iCs/>
          <w:sz w:val="20"/>
          <w:szCs w:val="20"/>
        </w:rPr>
        <w:t>Ficha Cadastral de Pessoa Jurídica, disponibilizada no sítio eletrônico do agente financeiro do FSA, contendo autorização para consulta ao CADIN – do proponente e do interveniente</w:t>
      </w:r>
      <w:r w:rsidRPr="00B37B42">
        <w:rPr>
          <w:rFonts w:ascii="Arial" w:hAnsi="Arial" w:cs="Arial"/>
          <w:sz w:val="20"/>
          <w:szCs w:val="20"/>
        </w:rPr>
        <w:t>.</w:t>
      </w:r>
    </w:p>
    <w:p w14:paraId="73193AF9"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r w:rsidRPr="00B37B42">
        <w:rPr>
          <w:rFonts w:ascii="Arial" w:hAnsi="Arial" w:cs="Arial"/>
          <w:sz w:val="20"/>
          <w:szCs w:val="20"/>
        </w:rPr>
        <w:t>Os documentos referidos no item acima deverão ser assinados pelo representante legal da proponente e enviados, em 02 (duas) vias, em 1 (um) envelope lacrado, entregue por portador ou por serviço de encomenda registrada (que permita o rastreamento) contendo no seu exterior:</w:t>
      </w:r>
    </w:p>
    <w:p w14:paraId="29F86A74" w14:textId="77777777" w:rsidR="00B37B42" w:rsidRPr="00B37B42" w:rsidRDefault="00B37B42" w:rsidP="00B37B42">
      <w:pPr>
        <w:pStyle w:val="Ttulo11"/>
        <w:tabs>
          <w:tab w:val="left" w:pos="8931"/>
          <w:tab w:val="left" w:pos="9072"/>
        </w:tabs>
        <w:ind w:left="567" w:right="425" w:firstLine="0"/>
        <w:contextualSpacing/>
        <w:jc w:val="center"/>
        <w:rPr>
          <w:rFonts w:ascii="Arial" w:hAnsi="Arial" w:cs="Arial"/>
          <w:b w:val="0"/>
          <w:sz w:val="20"/>
          <w:szCs w:val="20"/>
          <w:lang w:val="pt-BR"/>
        </w:rPr>
      </w:pPr>
      <w:r w:rsidRPr="00B37B42">
        <w:rPr>
          <w:rFonts w:ascii="Arial" w:hAnsi="Arial" w:cs="Arial"/>
          <w:b w:val="0"/>
          <w:sz w:val="20"/>
          <w:szCs w:val="20"/>
          <w:lang w:val="pt-BR"/>
        </w:rPr>
        <w:t>ARRANJOS REGIONAIS FSA – 2015/2016</w:t>
      </w:r>
    </w:p>
    <w:p w14:paraId="3A18B1B1" w14:textId="77777777" w:rsidR="00B37B42" w:rsidRPr="00B37B42" w:rsidRDefault="00B37B42" w:rsidP="00B37B42">
      <w:pPr>
        <w:pStyle w:val="Corpodetexto"/>
        <w:tabs>
          <w:tab w:val="left" w:pos="8931"/>
          <w:tab w:val="left" w:pos="9072"/>
        </w:tabs>
        <w:spacing w:after="0"/>
        <w:ind w:left="567" w:right="425"/>
        <w:contextualSpacing/>
        <w:jc w:val="center"/>
        <w:rPr>
          <w:rFonts w:ascii="Arial" w:hAnsi="Arial" w:cs="Arial"/>
          <w:sz w:val="20"/>
          <w:szCs w:val="20"/>
        </w:rPr>
      </w:pPr>
      <w:r w:rsidRPr="00B37B42">
        <w:rPr>
          <w:rFonts w:ascii="Arial" w:hAnsi="Arial" w:cs="Arial"/>
          <w:sz w:val="20"/>
          <w:szCs w:val="20"/>
        </w:rPr>
        <w:t xml:space="preserve"> (razão social da proponente) / (título do projeto)</w:t>
      </w:r>
    </w:p>
    <w:p w14:paraId="6065AD10" w14:textId="77777777" w:rsidR="00B37B42" w:rsidRPr="00B37B42" w:rsidRDefault="00B37B42" w:rsidP="00B37B42">
      <w:pPr>
        <w:pStyle w:val="Corpodetexto"/>
        <w:tabs>
          <w:tab w:val="left" w:pos="8931"/>
          <w:tab w:val="left" w:pos="9072"/>
        </w:tabs>
        <w:spacing w:after="0"/>
        <w:ind w:left="567" w:right="425"/>
        <w:contextualSpacing/>
        <w:jc w:val="center"/>
        <w:rPr>
          <w:rFonts w:ascii="Arial" w:hAnsi="Arial" w:cs="Arial"/>
          <w:sz w:val="20"/>
          <w:szCs w:val="20"/>
        </w:rPr>
      </w:pPr>
      <w:r w:rsidRPr="00B37B42">
        <w:rPr>
          <w:rFonts w:ascii="Arial" w:hAnsi="Arial" w:cs="Arial"/>
          <w:sz w:val="20"/>
          <w:szCs w:val="20"/>
        </w:rPr>
        <w:t>Banco Regional de Desenvolvimento do Extremo Sul</w:t>
      </w:r>
    </w:p>
    <w:p w14:paraId="37AD2FE1" w14:textId="77777777" w:rsidR="00B37B42" w:rsidRPr="00B37B42" w:rsidRDefault="00B37B42" w:rsidP="00B37B42">
      <w:pPr>
        <w:pStyle w:val="Corpodetexto"/>
        <w:tabs>
          <w:tab w:val="left" w:pos="8931"/>
          <w:tab w:val="left" w:pos="9072"/>
        </w:tabs>
        <w:spacing w:after="0"/>
        <w:ind w:left="567" w:right="425"/>
        <w:contextualSpacing/>
        <w:jc w:val="center"/>
        <w:rPr>
          <w:rFonts w:ascii="Arial" w:hAnsi="Arial" w:cs="Arial"/>
          <w:sz w:val="20"/>
          <w:szCs w:val="20"/>
        </w:rPr>
      </w:pPr>
      <w:r w:rsidRPr="00B37B42">
        <w:rPr>
          <w:rFonts w:ascii="Arial" w:hAnsi="Arial" w:cs="Arial"/>
          <w:sz w:val="20"/>
          <w:szCs w:val="20"/>
        </w:rPr>
        <w:t>BRDE - Representação no Rio de Janeiro</w:t>
      </w:r>
    </w:p>
    <w:p w14:paraId="0A12A841" w14:textId="77777777" w:rsidR="00B37B42" w:rsidRPr="00B37B42" w:rsidRDefault="00B37B42" w:rsidP="00B37B42">
      <w:pPr>
        <w:pStyle w:val="Corpodetexto"/>
        <w:tabs>
          <w:tab w:val="left" w:pos="8931"/>
          <w:tab w:val="left" w:pos="9072"/>
        </w:tabs>
        <w:spacing w:after="0"/>
        <w:ind w:left="567" w:right="425"/>
        <w:contextualSpacing/>
        <w:jc w:val="center"/>
        <w:rPr>
          <w:rFonts w:ascii="Arial" w:hAnsi="Arial" w:cs="Arial"/>
          <w:sz w:val="20"/>
          <w:szCs w:val="20"/>
        </w:rPr>
      </w:pPr>
      <w:r w:rsidRPr="00B37B42">
        <w:rPr>
          <w:rFonts w:ascii="Arial" w:hAnsi="Arial" w:cs="Arial"/>
          <w:sz w:val="20"/>
          <w:szCs w:val="20"/>
        </w:rPr>
        <w:t>Av. Rio Branco, nº 181, sala 3504 – Centro</w:t>
      </w:r>
    </w:p>
    <w:p w14:paraId="08CD6D1B" w14:textId="77777777" w:rsidR="00B37B42" w:rsidRPr="00B37B42" w:rsidRDefault="00B37B42" w:rsidP="00B37B42">
      <w:pPr>
        <w:pStyle w:val="Corpodetexto"/>
        <w:tabs>
          <w:tab w:val="left" w:pos="8931"/>
          <w:tab w:val="left" w:pos="9072"/>
        </w:tabs>
        <w:spacing w:after="0"/>
        <w:ind w:left="567" w:right="425"/>
        <w:contextualSpacing/>
        <w:jc w:val="center"/>
        <w:rPr>
          <w:rFonts w:ascii="Arial" w:hAnsi="Arial" w:cs="Arial"/>
          <w:sz w:val="20"/>
          <w:szCs w:val="20"/>
        </w:rPr>
      </w:pPr>
      <w:r w:rsidRPr="00B37B42">
        <w:rPr>
          <w:rFonts w:ascii="Arial" w:hAnsi="Arial" w:cs="Arial"/>
          <w:sz w:val="20"/>
          <w:szCs w:val="20"/>
        </w:rPr>
        <w:t>CEP: 20.040-007 - Rio de Janeiro – RJ</w:t>
      </w:r>
    </w:p>
    <w:p w14:paraId="4BDF4DB8" w14:textId="77777777" w:rsidR="00B37B42" w:rsidRPr="00B37B42" w:rsidRDefault="00B37B42" w:rsidP="00B37B42">
      <w:pPr>
        <w:pStyle w:val="PargrafodaLista"/>
        <w:numPr>
          <w:ilvl w:val="1"/>
          <w:numId w:val="13"/>
        </w:numPr>
        <w:spacing w:before="120" w:after="120"/>
        <w:ind w:left="0" w:right="-1" w:firstLine="0"/>
        <w:jc w:val="both"/>
        <w:rPr>
          <w:rFonts w:ascii="Arial" w:hAnsi="Arial" w:cs="Arial"/>
          <w:sz w:val="20"/>
          <w:szCs w:val="20"/>
        </w:rPr>
      </w:pPr>
      <w:bookmarkStart w:id="2" w:name="_Ref438484323"/>
      <w:r w:rsidRPr="00B37B42">
        <w:rPr>
          <w:rFonts w:ascii="Arial" w:hAnsi="Arial" w:cs="Arial"/>
          <w:sz w:val="20"/>
          <w:szCs w:val="20"/>
        </w:rPr>
        <w:t>Caso o valor do aporte dos recursos do edital local, incluindo o FSA, não representem ao menos 80% (oitenta por cento) dos itens financiáveis da parte brasileira, a PRODUTORA deverá comprovar a captação dos recursos adicionais por meio do envio dos documentos listados a seguir:</w:t>
      </w:r>
      <w:bookmarkEnd w:id="2"/>
    </w:p>
    <w:p w14:paraId="50B56C6D" w14:textId="77777777" w:rsidR="00B37B42" w:rsidRPr="00B37B42" w:rsidRDefault="00B37B42" w:rsidP="00B37B42">
      <w:pPr>
        <w:pStyle w:val="PargrafodaLista"/>
        <w:numPr>
          <w:ilvl w:val="0"/>
          <w:numId w:val="27"/>
        </w:numPr>
        <w:spacing w:after="120"/>
        <w:jc w:val="both"/>
        <w:rPr>
          <w:rFonts w:ascii="Arial" w:hAnsi="Arial" w:cs="Arial"/>
          <w:sz w:val="20"/>
          <w:szCs w:val="20"/>
        </w:rPr>
      </w:pPr>
      <w:proofErr w:type="gramStart"/>
      <w:r w:rsidRPr="00B37B42">
        <w:rPr>
          <w:rFonts w:ascii="Arial" w:hAnsi="Arial" w:cs="Arial"/>
          <w:sz w:val="20"/>
          <w:szCs w:val="20"/>
        </w:rPr>
        <w:t>contratos</w:t>
      </w:r>
      <w:proofErr w:type="gramEnd"/>
      <w:r w:rsidRPr="00B37B42">
        <w:rPr>
          <w:rFonts w:ascii="Arial" w:hAnsi="Arial" w:cs="Arial"/>
          <w:sz w:val="20"/>
          <w:szCs w:val="20"/>
        </w:rPr>
        <w:t xml:space="preserve"> de investimento ou patrocínio, nos termos do artigo 1º e 1º-A da Lei nº 8.685/93, respectivamente;</w:t>
      </w:r>
    </w:p>
    <w:p w14:paraId="5B0D709B" w14:textId="77777777" w:rsidR="00B37B42" w:rsidRPr="00B37B42" w:rsidRDefault="00B37B42" w:rsidP="00B37B42">
      <w:pPr>
        <w:pStyle w:val="PargrafodaLista"/>
        <w:numPr>
          <w:ilvl w:val="0"/>
          <w:numId w:val="27"/>
        </w:numPr>
        <w:spacing w:after="120"/>
        <w:jc w:val="both"/>
        <w:rPr>
          <w:rFonts w:ascii="Arial" w:hAnsi="Arial" w:cs="Arial"/>
          <w:sz w:val="20"/>
          <w:szCs w:val="20"/>
        </w:rPr>
      </w:pPr>
      <w:proofErr w:type="gramStart"/>
      <w:r w:rsidRPr="00B37B42">
        <w:rPr>
          <w:rFonts w:ascii="Arial" w:hAnsi="Arial" w:cs="Arial"/>
          <w:sz w:val="20"/>
          <w:szCs w:val="20"/>
        </w:rPr>
        <w:t>recibos</w:t>
      </w:r>
      <w:proofErr w:type="gramEnd"/>
      <w:r w:rsidRPr="00B37B42">
        <w:rPr>
          <w:rFonts w:ascii="Arial" w:hAnsi="Arial" w:cs="Arial"/>
          <w:sz w:val="20"/>
          <w:szCs w:val="20"/>
        </w:rPr>
        <w:t xml:space="preserve"> de captação, nos termos da Lei n. 8.313/91, e do artigo 1º-A da Lei n.8.685/93, bem como boletins de subscrição relativos ao artigo 1º da Lei n8.685/93;</w:t>
      </w:r>
    </w:p>
    <w:p w14:paraId="2DA5D070" w14:textId="77777777" w:rsidR="00B37B42" w:rsidRPr="00B37B42" w:rsidRDefault="00B37B42" w:rsidP="00B37B42">
      <w:pPr>
        <w:pStyle w:val="PargrafodaLista"/>
        <w:numPr>
          <w:ilvl w:val="0"/>
          <w:numId w:val="27"/>
        </w:numPr>
        <w:spacing w:after="120"/>
        <w:jc w:val="both"/>
        <w:rPr>
          <w:rFonts w:ascii="Arial" w:hAnsi="Arial" w:cs="Arial"/>
          <w:sz w:val="20"/>
          <w:szCs w:val="20"/>
        </w:rPr>
      </w:pPr>
      <w:proofErr w:type="gramStart"/>
      <w:r w:rsidRPr="00B37B42">
        <w:rPr>
          <w:rFonts w:ascii="Arial" w:hAnsi="Arial" w:cs="Arial"/>
          <w:sz w:val="20"/>
          <w:szCs w:val="20"/>
        </w:rPr>
        <w:t>contratos</w:t>
      </w:r>
      <w:proofErr w:type="gramEnd"/>
      <w:r w:rsidRPr="00B37B42">
        <w:rPr>
          <w:rFonts w:ascii="Arial" w:hAnsi="Arial" w:cs="Arial"/>
          <w:sz w:val="20"/>
          <w:szCs w:val="20"/>
        </w:rPr>
        <w:t xml:space="preserve"> de coprodução nos termos dos artigos 3º e 3º-A da Lei n.8.685/93 e do artigo 39, X, da Medida Provisória nº 2.228-1/01;</w:t>
      </w:r>
    </w:p>
    <w:p w14:paraId="4D3A2244" w14:textId="77777777" w:rsidR="00B37B42" w:rsidRPr="00B37B42" w:rsidRDefault="00B37B42" w:rsidP="00B37B42">
      <w:pPr>
        <w:pStyle w:val="PargrafodaLista"/>
        <w:numPr>
          <w:ilvl w:val="0"/>
          <w:numId w:val="27"/>
        </w:numPr>
        <w:spacing w:after="120"/>
        <w:jc w:val="both"/>
        <w:rPr>
          <w:rFonts w:ascii="Arial" w:hAnsi="Arial" w:cs="Arial"/>
          <w:sz w:val="20"/>
          <w:szCs w:val="20"/>
        </w:rPr>
      </w:pPr>
      <w:proofErr w:type="gramStart"/>
      <w:r w:rsidRPr="00B37B42">
        <w:rPr>
          <w:rFonts w:ascii="Arial" w:hAnsi="Arial" w:cs="Arial"/>
          <w:sz w:val="20"/>
          <w:szCs w:val="20"/>
        </w:rPr>
        <w:lastRenderedPageBreak/>
        <w:t>contratos</w:t>
      </w:r>
      <w:proofErr w:type="gramEnd"/>
      <w:r w:rsidRPr="00B37B42">
        <w:rPr>
          <w:rFonts w:ascii="Arial" w:hAnsi="Arial" w:cs="Arial"/>
          <w:sz w:val="20"/>
          <w:szCs w:val="20"/>
        </w:rPr>
        <w:t xml:space="preserve"> de investimento firmados com Fundos de Financiamento da Indústria Cinematográfica – FUNCINES, nos termos do artigo 41 da Medida Provisória nº 2.228-1/01;</w:t>
      </w:r>
    </w:p>
    <w:p w14:paraId="4A4172C7" w14:textId="77777777" w:rsidR="00B37B42" w:rsidRPr="00B37B42" w:rsidRDefault="00B37B42" w:rsidP="00B37B42">
      <w:pPr>
        <w:pStyle w:val="PargrafodaLista"/>
        <w:numPr>
          <w:ilvl w:val="0"/>
          <w:numId w:val="27"/>
        </w:numPr>
        <w:spacing w:after="120"/>
        <w:jc w:val="both"/>
        <w:rPr>
          <w:rFonts w:ascii="Arial" w:hAnsi="Arial" w:cs="Arial"/>
          <w:sz w:val="20"/>
          <w:szCs w:val="20"/>
        </w:rPr>
      </w:pPr>
      <w:proofErr w:type="gramStart"/>
      <w:r w:rsidRPr="00B37B42">
        <w:rPr>
          <w:rFonts w:ascii="Arial" w:hAnsi="Arial" w:cs="Arial"/>
          <w:sz w:val="20"/>
          <w:szCs w:val="20"/>
        </w:rPr>
        <w:t>contratos</w:t>
      </w:r>
      <w:proofErr w:type="gramEnd"/>
      <w:r w:rsidRPr="00B37B42">
        <w:rPr>
          <w:rFonts w:ascii="Arial" w:hAnsi="Arial" w:cs="Arial"/>
          <w:sz w:val="20"/>
          <w:szCs w:val="20"/>
        </w:rPr>
        <w:t xml:space="preserve"> de patrocínio, investimento, financiamento ou empréstimo de instituições financeiras celebrados pelo proponente;</w:t>
      </w:r>
    </w:p>
    <w:p w14:paraId="4BDD2198" w14:textId="77777777" w:rsidR="00B37B42" w:rsidRPr="00B37B42" w:rsidRDefault="00B37B42" w:rsidP="00B37B42">
      <w:pPr>
        <w:pStyle w:val="PargrafodaLista"/>
        <w:numPr>
          <w:ilvl w:val="0"/>
          <w:numId w:val="27"/>
        </w:numPr>
        <w:spacing w:after="120"/>
        <w:jc w:val="both"/>
        <w:rPr>
          <w:rFonts w:ascii="Arial" w:hAnsi="Arial" w:cs="Arial"/>
          <w:sz w:val="20"/>
          <w:szCs w:val="20"/>
        </w:rPr>
      </w:pPr>
      <w:proofErr w:type="gramStart"/>
      <w:r w:rsidRPr="00B37B42">
        <w:rPr>
          <w:rFonts w:ascii="Arial" w:hAnsi="Arial" w:cs="Arial"/>
          <w:sz w:val="20"/>
          <w:szCs w:val="20"/>
        </w:rPr>
        <w:t>contratos</w:t>
      </w:r>
      <w:proofErr w:type="gramEnd"/>
      <w:r w:rsidRPr="00B37B42">
        <w:rPr>
          <w:rFonts w:ascii="Arial" w:hAnsi="Arial" w:cs="Arial"/>
          <w:sz w:val="20"/>
          <w:szCs w:val="20"/>
        </w:rPr>
        <w:t>, convênios ou publicações oficiais que comprovem patrocínios e apoios provenientes de entes públicos federais, municipais ou estaduais;</w:t>
      </w:r>
    </w:p>
    <w:p w14:paraId="7D5EB43C" w14:textId="77777777" w:rsidR="00B37B42" w:rsidRPr="00B37B42" w:rsidRDefault="00B37B42" w:rsidP="00B37B42">
      <w:pPr>
        <w:pStyle w:val="PargrafodaLista"/>
        <w:numPr>
          <w:ilvl w:val="0"/>
          <w:numId w:val="27"/>
        </w:numPr>
        <w:spacing w:after="120"/>
        <w:jc w:val="both"/>
        <w:rPr>
          <w:rFonts w:ascii="Arial" w:hAnsi="Arial" w:cs="Arial"/>
          <w:sz w:val="20"/>
          <w:szCs w:val="20"/>
        </w:rPr>
      </w:pPr>
      <w:proofErr w:type="gramStart"/>
      <w:r w:rsidRPr="00B37B42">
        <w:rPr>
          <w:rFonts w:ascii="Arial" w:hAnsi="Arial" w:cs="Arial"/>
          <w:sz w:val="20"/>
          <w:szCs w:val="20"/>
        </w:rPr>
        <w:t>recursos</w:t>
      </w:r>
      <w:proofErr w:type="gramEnd"/>
      <w:r w:rsidRPr="00B37B42">
        <w:rPr>
          <w:rFonts w:ascii="Arial" w:hAnsi="Arial" w:cs="Arial"/>
          <w:sz w:val="20"/>
          <w:szCs w:val="20"/>
        </w:rPr>
        <w:t xml:space="preserve"> próprios ou de terceiros, comprovado mediante relação de pagamentos comprobatória destes recursos despendidos no projeto ou depósito em conta corrente exclusiva vinculada ao projeto;</w:t>
      </w:r>
    </w:p>
    <w:p w14:paraId="353550D7" w14:textId="77777777" w:rsidR="00B37B42" w:rsidRPr="00B37B42" w:rsidRDefault="00B37B42" w:rsidP="00B37B42">
      <w:pPr>
        <w:pStyle w:val="PargrafodaLista"/>
        <w:numPr>
          <w:ilvl w:val="0"/>
          <w:numId w:val="27"/>
        </w:numPr>
        <w:spacing w:after="120"/>
        <w:rPr>
          <w:rFonts w:ascii="Arial" w:hAnsi="Arial" w:cs="Arial"/>
          <w:sz w:val="20"/>
          <w:szCs w:val="20"/>
        </w:rPr>
      </w:pPr>
      <w:proofErr w:type="gramStart"/>
      <w:r w:rsidRPr="00B37B42">
        <w:rPr>
          <w:rFonts w:ascii="Arial" w:hAnsi="Arial" w:cs="Arial"/>
          <w:sz w:val="20"/>
          <w:szCs w:val="20"/>
        </w:rPr>
        <w:t>documentos</w:t>
      </w:r>
      <w:proofErr w:type="gramEnd"/>
      <w:r w:rsidRPr="00B37B42">
        <w:rPr>
          <w:rFonts w:ascii="Arial" w:hAnsi="Arial" w:cs="Arial"/>
          <w:sz w:val="20"/>
          <w:szCs w:val="20"/>
        </w:rPr>
        <w:t xml:space="preserve"> comprobatórios de créditos relativos a prêmios e acordos internacionais;</w:t>
      </w:r>
    </w:p>
    <w:p w14:paraId="596B2970" w14:textId="77777777" w:rsidR="00B37B42" w:rsidRPr="00B37B42" w:rsidRDefault="00B37B42" w:rsidP="00B37B42">
      <w:pPr>
        <w:pStyle w:val="PargrafodaLista"/>
        <w:numPr>
          <w:ilvl w:val="0"/>
          <w:numId w:val="27"/>
        </w:numPr>
        <w:spacing w:after="120"/>
        <w:rPr>
          <w:rFonts w:ascii="Arial" w:hAnsi="Arial" w:cs="Arial"/>
          <w:sz w:val="20"/>
          <w:szCs w:val="20"/>
        </w:rPr>
      </w:pPr>
      <w:proofErr w:type="gramStart"/>
      <w:r w:rsidRPr="00B37B42">
        <w:rPr>
          <w:rFonts w:ascii="Arial" w:hAnsi="Arial" w:cs="Arial"/>
          <w:sz w:val="20"/>
          <w:szCs w:val="20"/>
        </w:rPr>
        <w:t>contratos</w:t>
      </w:r>
      <w:proofErr w:type="gramEnd"/>
      <w:r w:rsidRPr="00B37B42">
        <w:rPr>
          <w:rFonts w:ascii="Arial" w:hAnsi="Arial" w:cs="Arial"/>
          <w:sz w:val="20"/>
          <w:szCs w:val="20"/>
        </w:rPr>
        <w:t xml:space="preserve"> de aquisição antecipada de licenças de exibição ou de exploração comercial, observado o disposto no §5º da CLÁUSULA OITAVA deste contrato; e</w:t>
      </w:r>
    </w:p>
    <w:p w14:paraId="7F2185A6" w14:textId="77777777" w:rsidR="00B37B42" w:rsidRPr="00B37B42" w:rsidRDefault="00B37B42" w:rsidP="00B37B42">
      <w:pPr>
        <w:pStyle w:val="PargrafodaLista"/>
        <w:numPr>
          <w:ilvl w:val="0"/>
          <w:numId w:val="27"/>
        </w:numPr>
        <w:spacing w:after="120"/>
        <w:rPr>
          <w:rFonts w:ascii="Arial" w:hAnsi="Arial" w:cs="Arial"/>
          <w:sz w:val="20"/>
          <w:szCs w:val="20"/>
        </w:rPr>
      </w:pPr>
      <w:proofErr w:type="gramStart"/>
      <w:r w:rsidRPr="00B37B42">
        <w:rPr>
          <w:rFonts w:ascii="Arial" w:hAnsi="Arial" w:cs="Arial"/>
          <w:sz w:val="20"/>
          <w:szCs w:val="20"/>
        </w:rPr>
        <w:t>aporte</w:t>
      </w:r>
      <w:proofErr w:type="gramEnd"/>
      <w:r w:rsidRPr="00B37B42">
        <w:rPr>
          <w:rFonts w:ascii="Arial" w:hAnsi="Arial" w:cs="Arial"/>
          <w:sz w:val="20"/>
          <w:szCs w:val="20"/>
        </w:rPr>
        <w:t xml:space="preserve"> de recursos não-financeiros previstos em contratos de prestação de serviços e/ou locação de equipamentos, a título de contrapartida ou outras fontes, observado o disposto nos §§5º e 6º desta Cláusula;</w:t>
      </w:r>
    </w:p>
    <w:p w14:paraId="44113AF3" w14:textId="77777777" w:rsidR="00B37B42" w:rsidRPr="00B37B42" w:rsidRDefault="00B37B42" w:rsidP="00B37B42">
      <w:pPr>
        <w:pStyle w:val="PargrafodaLista"/>
        <w:numPr>
          <w:ilvl w:val="2"/>
          <w:numId w:val="13"/>
        </w:numPr>
        <w:spacing w:before="120" w:after="120"/>
        <w:ind w:right="-1"/>
        <w:jc w:val="both"/>
        <w:rPr>
          <w:rFonts w:ascii="Arial" w:hAnsi="Arial" w:cs="Arial"/>
          <w:sz w:val="20"/>
          <w:szCs w:val="20"/>
        </w:rPr>
      </w:pPr>
      <w:r w:rsidRPr="00B37B42">
        <w:rPr>
          <w:rFonts w:ascii="Arial" w:hAnsi="Arial" w:cs="Arial"/>
          <w:sz w:val="20"/>
          <w:szCs w:val="20"/>
        </w:rPr>
        <w:t>O valor integral objeto dos contratos previstos na alínea ‘j’ deste item deve ser igual ou inferior aos valores dos respectivos itens apresentados no orçamento da proposta.</w:t>
      </w:r>
    </w:p>
    <w:p w14:paraId="640F49AD" w14:textId="77777777" w:rsidR="00B37B42" w:rsidRPr="00B37B42" w:rsidRDefault="00B37B42" w:rsidP="00B37B42">
      <w:pPr>
        <w:pStyle w:val="PargrafodaLista"/>
        <w:numPr>
          <w:ilvl w:val="2"/>
          <w:numId w:val="13"/>
        </w:numPr>
        <w:spacing w:before="120" w:after="120"/>
        <w:ind w:right="-1"/>
        <w:jc w:val="both"/>
        <w:rPr>
          <w:rFonts w:ascii="Arial" w:hAnsi="Arial" w:cs="Arial"/>
          <w:sz w:val="20"/>
          <w:szCs w:val="20"/>
        </w:rPr>
      </w:pPr>
      <w:r w:rsidRPr="00B37B42">
        <w:rPr>
          <w:rFonts w:ascii="Arial" w:hAnsi="Arial" w:cs="Arial"/>
          <w:sz w:val="20"/>
          <w:szCs w:val="20"/>
        </w:rPr>
        <w:t>Nos casos de serviços de locação de equipamentos ou similares prestados pela PRODUTORA ou por coprodutores ao projeto deverão ser encaminhados 3 (três) orçamentos de tomadas de preços de produtos e/ou serviços equivalentes do mercado para cada despesa. O valor efetivamente pago deverá ser igual ou inferior ao menor dos três orçamentos apresentados.</w:t>
      </w:r>
    </w:p>
    <w:p w14:paraId="334B9583" w14:textId="7CC5C6B4" w:rsidR="004F1C34" w:rsidRPr="00B37B42" w:rsidRDefault="004F1C34" w:rsidP="004F1C34">
      <w:pPr>
        <w:pStyle w:val="PargrafodaLista"/>
        <w:numPr>
          <w:ilvl w:val="0"/>
          <w:numId w:val="27"/>
        </w:numPr>
        <w:spacing w:after="120"/>
        <w:rPr>
          <w:rFonts w:ascii="Arial" w:hAnsi="Arial" w:cs="Arial"/>
          <w:sz w:val="20"/>
          <w:szCs w:val="20"/>
        </w:rPr>
      </w:pPr>
      <w:proofErr w:type="gramStart"/>
      <w:r w:rsidRPr="00B37B42">
        <w:rPr>
          <w:rFonts w:ascii="Arial" w:hAnsi="Arial" w:cs="Arial"/>
          <w:sz w:val="20"/>
          <w:szCs w:val="20"/>
        </w:rPr>
        <w:t>o</w:t>
      </w:r>
      <w:proofErr w:type="gramEnd"/>
      <w:r w:rsidRPr="00B37B42">
        <w:rPr>
          <w:rFonts w:ascii="Arial" w:hAnsi="Arial" w:cs="Arial"/>
          <w:sz w:val="20"/>
          <w:szCs w:val="20"/>
        </w:rPr>
        <w:t xml:space="preserve"> de serviços e/ou locação de equipamentos, a título de contrapartida ou outras fontes, observado o disposto nos §§5º e 6º desta Cláusula;</w:t>
      </w:r>
    </w:p>
    <w:p w14:paraId="0226CBF2" w14:textId="049AC5F0" w:rsidR="004F1C34" w:rsidRPr="00B37B42" w:rsidRDefault="004F1C34" w:rsidP="004F1C34">
      <w:pPr>
        <w:spacing w:after="120"/>
        <w:jc w:val="both"/>
        <w:rPr>
          <w:rFonts w:ascii="Arial" w:hAnsi="Arial" w:cs="Arial"/>
          <w:sz w:val="20"/>
          <w:szCs w:val="20"/>
        </w:rPr>
      </w:pPr>
      <w:r w:rsidRPr="00B37B42">
        <w:rPr>
          <w:rFonts w:ascii="Arial" w:hAnsi="Arial" w:cs="Arial"/>
          <w:sz w:val="20"/>
          <w:szCs w:val="20"/>
        </w:rPr>
        <w:t>i. O valor integral objeto dos contratos previstos na alínea ‘j’ deste item deve ser igual ou inferior aos valores dos respectivos itens apresentados no orçamento da proposta.</w:t>
      </w:r>
    </w:p>
    <w:p w14:paraId="24EEEB4E" w14:textId="4A64F082" w:rsidR="00B37B42" w:rsidRPr="00B37B42" w:rsidRDefault="004F1C34" w:rsidP="00B37B42">
      <w:pPr>
        <w:spacing w:after="120"/>
        <w:jc w:val="both"/>
        <w:rPr>
          <w:rFonts w:ascii="Arial" w:hAnsi="Arial" w:cs="Arial"/>
          <w:sz w:val="20"/>
          <w:szCs w:val="20"/>
        </w:rPr>
      </w:pPr>
      <w:proofErr w:type="spellStart"/>
      <w:r w:rsidRPr="00B37B42">
        <w:rPr>
          <w:rFonts w:ascii="Arial" w:hAnsi="Arial" w:cs="Arial"/>
          <w:sz w:val="20"/>
          <w:szCs w:val="20"/>
        </w:rPr>
        <w:t>ii</w:t>
      </w:r>
      <w:proofErr w:type="spellEnd"/>
      <w:r w:rsidRPr="00B37B42">
        <w:rPr>
          <w:rFonts w:ascii="Arial" w:hAnsi="Arial" w:cs="Arial"/>
          <w:sz w:val="20"/>
          <w:szCs w:val="20"/>
        </w:rPr>
        <w:t>. Nos casos de serviços de locação de equipamentos ou similares prestados pela PRODUTORA ou por coprodutores ao projeto deverão ser encaminhados 3 (três) orçamentos de tomadas de preços de produtos e/ou serviços equivalentes do mercado para cada despesa. O valor efetivamente pago deverá ser igual ou inferior ao menor dos três orçamentos apresentados.</w:t>
      </w:r>
    </w:p>
    <w:sectPr w:rsidR="00B37B42" w:rsidRPr="00B37B42" w:rsidSect="00157BFE">
      <w:headerReference w:type="default" r:id="rId14"/>
      <w:footerReference w:type="even"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49D44" w14:textId="77777777" w:rsidR="00B205D2" w:rsidRDefault="00B205D2" w:rsidP="00B121B3">
      <w:r>
        <w:separator/>
      </w:r>
    </w:p>
  </w:endnote>
  <w:endnote w:type="continuationSeparator" w:id="0">
    <w:p w14:paraId="378E8D1D" w14:textId="77777777" w:rsidR="00B205D2" w:rsidRDefault="00B205D2" w:rsidP="00B121B3">
      <w:r>
        <w:continuationSeparator/>
      </w:r>
    </w:p>
  </w:endnote>
  <w:endnote w:type="continuationNotice" w:id="1">
    <w:p w14:paraId="0B0BD33C" w14:textId="77777777" w:rsidR="00B205D2" w:rsidRDefault="00B205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32202" w14:textId="77777777" w:rsidR="00582361" w:rsidRDefault="00582361" w:rsidP="00275A6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77C82A9" w14:textId="77777777" w:rsidR="00582361" w:rsidRDefault="00582361" w:rsidP="00DE5A91">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320A9" w14:textId="77777777" w:rsidR="00582361" w:rsidRPr="00B04FC2" w:rsidRDefault="00582361" w:rsidP="00275A66">
    <w:pPr>
      <w:pStyle w:val="Rodap"/>
      <w:framePr w:wrap="around" w:vAnchor="text" w:hAnchor="margin" w:xAlign="right" w:y="1"/>
      <w:rPr>
        <w:rStyle w:val="Nmerodepgina"/>
      </w:rPr>
    </w:pPr>
    <w:r w:rsidRPr="00B04FC2">
      <w:rPr>
        <w:rStyle w:val="Nmerodepgina"/>
        <w:rFonts w:asciiTheme="minorHAnsi" w:hAnsiTheme="minorHAnsi" w:cstheme="minorHAnsi"/>
        <w:sz w:val="22"/>
        <w:szCs w:val="22"/>
      </w:rPr>
      <w:fldChar w:fldCharType="begin"/>
    </w:r>
    <w:r w:rsidRPr="00B04FC2">
      <w:rPr>
        <w:rStyle w:val="Nmerodepgina"/>
        <w:rFonts w:asciiTheme="minorHAnsi" w:hAnsiTheme="minorHAnsi" w:cstheme="minorHAnsi"/>
        <w:sz w:val="22"/>
        <w:szCs w:val="22"/>
      </w:rPr>
      <w:instrText xml:space="preserve">PAGE  </w:instrText>
    </w:r>
    <w:r w:rsidRPr="00B04FC2">
      <w:rPr>
        <w:rStyle w:val="Nmerodepgina"/>
        <w:rFonts w:asciiTheme="minorHAnsi" w:hAnsiTheme="minorHAnsi" w:cstheme="minorHAnsi"/>
        <w:sz w:val="22"/>
        <w:szCs w:val="22"/>
      </w:rPr>
      <w:fldChar w:fldCharType="separate"/>
    </w:r>
    <w:r w:rsidR="0008442E">
      <w:rPr>
        <w:rStyle w:val="Nmerodepgina"/>
        <w:rFonts w:asciiTheme="minorHAnsi" w:hAnsiTheme="minorHAnsi" w:cstheme="minorHAnsi"/>
        <w:noProof/>
        <w:sz w:val="22"/>
        <w:szCs w:val="22"/>
      </w:rPr>
      <w:t>1</w:t>
    </w:r>
    <w:r w:rsidRPr="00B04FC2">
      <w:rPr>
        <w:rStyle w:val="Nmerodepgina"/>
        <w:rFonts w:asciiTheme="minorHAnsi" w:hAnsiTheme="minorHAnsi" w:cstheme="minorHAnsi"/>
        <w:sz w:val="22"/>
        <w:szCs w:val="22"/>
      </w:rPr>
      <w:fldChar w:fldCharType="end"/>
    </w:r>
  </w:p>
  <w:p w14:paraId="3FE8CC1C" w14:textId="77777777" w:rsidR="00582361" w:rsidRDefault="00582361" w:rsidP="00DE5A91">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0664D5" w14:textId="77777777" w:rsidR="00B205D2" w:rsidRDefault="00B205D2" w:rsidP="00B121B3">
      <w:r>
        <w:separator/>
      </w:r>
    </w:p>
  </w:footnote>
  <w:footnote w:type="continuationSeparator" w:id="0">
    <w:p w14:paraId="057E83ED" w14:textId="77777777" w:rsidR="00B205D2" w:rsidRDefault="00B205D2" w:rsidP="00B121B3">
      <w:r>
        <w:continuationSeparator/>
      </w:r>
    </w:p>
  </w:footnote>
  <w:footnote w:type="continuationNotice" w:id="1">
    <w:p w14:paraId="170518C7" w14:textId="77777777" w:rsidR="00B205D2" w:rsidRDefault="00B205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50E41" w14:textId="024C2FEC" w:rsidR="00582361" w:rsidRDefault="00582361" w:rsidP="005B7194">
    <w:pPr>
      <w:pStyle w:val="Cabealho"/>
      <w:jc w:val="center"/>
    </w:pPr>
    <w:r>
      <w:rPr>
        <w:b/>
        <w:noProof/>
      </w:rPr>
      <w:drawing>
        <wp:inline distT="0" distB="0" distL="0" distR="0" wp14:anchorId="3FD7245C" wp14:editId="4D685B87">
          <wp:extent cx="815555" cy="614459"/>
          <wp:effectExtent l="0" t="0" r="3810" b="0"/>
          <wp:docPr id="2" name="Imagem 2" descr="FSA_ass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SA_ass_vertical.JPG"/>
                  <pic:cNvPicPr>
                    <a:picLocks noChangeAspect="1" noChangeArrowheads="1"/>
                  </pic:cNvPicPr>
                </pic:nvPicPr>
                <pic:blipFill>
                  <a:blip r:embed="rId1"/>
                  <a:srcRect/>
                  <a:stretch>
                    <a:fillRect/>
                  </a:stretch>
                </pic:blipFill>
                <pic:spPr bwMode="auto">
                  <a:xfrm>
                    <a:off x="0" y="0"/>
                    <a:ext cx="817474" cy="615905"/>
                  </a:xfrm>
                  <a:prstGeom prst="rect">
                    <a:avLst/>
                  </a:prstGeom>
                  <a:noFill/>
                  <a:ln w="9525">
                    <a:noFill/>
                    <a:miter lim="800000"/>
                    <a:headEnd/>
                    <a:tailEnd/>
                  </a:ln>
                </pic:spPr>
              </pic:pic>
            </a:graphicData>
          </a:graphic>
        </wp:inline>
      </w:drawing>
    </w:r>
    <w:r w:rsidRPr="00002AC8">
      <w:rPr>
        <w:noProof/>
      </w:rPr>
      <w:drawing>
        <wp:inline distT="0" distB="0" distL="0" distR="0" wp14:anchorId="206D0154" wp14:editId="7B3F5550">
          <wp:extent cx="898525" cy="643996"/>
          <wp:effectExtent l="0" t="0" r="0" b="3810"/>
          <wp:docPr id="1" name="Imagem 1" descr="Descrição: Z:\SGI\GAD\CDA\Logotipo ANCINE_12_2014\Jpeg\Nova Logo Ancine 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Z:\SGI\GAD\CDA\Logotipo ANCINE_12_2014\Jpeg\Nova Logo Ancine v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273" cy="648116"/>
                  </a:xfrm>
                  <a:prstGeom prst="rect">
                    <a:avLst/>
                  </a:prstGeom>
                  <a:noFill/>
                  <a:ln>
                    <a:noFill/>
                  </a:ln>
                </pic:spPr>
              </pic:pic>
            </a:graphicData>
          </a:graphic>
        </wp:inline>
      </w:drawing>
    </w:r>
  </w:p>
  <w:p w14:paraId="236DEDCC" w14:textId="77777777" w:rsidR="00582361" w:rsidRDefault="00582361" w:rsidP="005B7194">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14E4"/>
    <w:multiLevelType w:val="hybridMultilevel"/>
    <w:tmpl w:val="71B24A70"/>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34F3005"/>
    <w:multiLevelType w:val="hybridMultilevel"/>
    <w:tmpl w:val="BFD4C802"/>
    <w:lvl w:ilvl="0" w:tplc="969A2B9C">
      <w:start w:val="1"/>
      <w:numFmt w:val="lowerLetter"/>
      <w:lvlText w:val="%1)"/>
      <w:lvlJc w:val="left"/>
      <w:pPr>
        <w:ind w:left="360" w:hanging="360"/>
      </w:pPr>
      <w:rPr>
        <w:rFonts w:ascii="Calibri" w:eastAsia="Calibri" w:hAnsi="Calibri" w:cstheme="minorHAnsi"/>
        <w:i w:val="0"/>
        <w:sz w:val="22"/>
      </w:rPr>
    </w:lvl>
    <w:lvl w:ilvl="1" w:tplc="04160019">
      <w:start w:val="1"/>
      <w:numFmt w:val="lowerLetter"/>
      <w:lvlText w:val="%2."/>
      <w:lvlJc w:val="left"/>
      <w:pPr>
        <w:ind w:left="-54" w:hanging="360"/>
      </w:pPr>
    </w:lvl>
    <w:lvl w:ilvl="2" w:tplc="0416001B">
      <w:start w:val="1"/>
      <w:numFmt w:val="lowerRoman"/>
      <w:lvlText w:val="%3."/>
      <w:lvlJc w:val="right"/>
      <w:pPr>
        <w:ind w:left="666" w:hanging="180"/>
      </w:pPr>
    </w:lvl>
    <w:lvl w:ilvl="3" w:tplc="0416000F" w:tentative="1">
      <w:start w:val="1"/>
      <w:numFmt w:val="decimal"/>
      <w:lvlText w:val="%4."/>
      <w:lvlJc w:val="left"/>
      <w:pPr>
        <w:ind w:left="1386" w:hanging="360"/>
      </w:pPr>
    </w:lvl>
    <w:lvl w:ilvl="4" w:tplc="04160019" w:tentative="1">
      <w:start w:val="1"/>
      <w:numFmt w:val="lowerLetter"/>
      <w:lvlText w:val="%5."/>
      <w:lvlJc w:val="left"/>
      <w:pPr>
        <w:ind w:left="2106" w:hanging="360"/>
      </w:pPr>
    </w:lvl>
    <w:lvl w:ilvl="5" w:tplc="0416001B" w:tentative="1">
      <w:start w:val="1"/>
      <w:numFmt w:val="lowerRoman"/>
      <w:lvlText w:val="%6."/>
      <w:lvlJc w:val="right"/>
      <w:pPr>
        <w:ind w:left="2826" w:hanging="180"/>
      </w:pPr>
    </w:lvl>
    <w:lvl w:ilvl="6" w:tplc="0416000F" w:tentative="1">
      <w:start w:val="1"/>
      <w:numFmt w:val="decimal"/>
      <w:lvlText w:val="%7."/>
      <w:lvlJc w:val="left"/>
      <w:pPr>
        <w:ind w:left="3546" w:hanging="360"/>
      </w:pPr>
    </w:lvl>
    <w:lvl w:ilvl="7" w:tplc="04160019" w:tentative="1">
      <w:start w:val="1"/>
      <w:numFmt w:val="lowerLetter"/>
      <w:lvlText w:val="%8."/>
      <w:lvlJc w:val="left"/>
      <w:pPr>
        <w:ind w:left="4266" w:hanging="360"/>
      </w:pPr>
    </w:lvl>
    <w:lvl w:ilvl="8" w:tplc="0416001B" w:tentative="1">
      <w:start w:val="1"/>
      <w:numFmt w:val="lowerRoman"/>
      <w:lvlText w:val="%9."/>
      <w:lvlJc w:val="right"/>
      <w:pPr>
        <w:ind w:left="4986" w:hanging="180"/>
      </w:pPr>
    </w:lvl>
  </w:abstractNum>
  <w:abstractNum w:abstractNumId="2">
    <w:nsid w:val="04607A42"/>
    <w:multiLevelType w:val="multilevel"/>
    <w:tmpl w:val="D4F2F0F0"/>
    <w:lvl w:ilvl="0">
      <w:start w:val="7"/>
      <w:numFmt w:val="decimal"/>
      <w:lvlText w:val="%1."/>
      <w:lvlJc w:val="left"/>
      <w:pPr>
        <w:ind w:left="495" w:hanging="495"/>
      </w:pPr>
      <w:rPr>
        <w:rFonts w:hint="default"/>
      </w:rPr>
    </w:lvl>
    <w:lvl w:ilvl="1">
      <w:start w:val="1"/>
      <w:numFmt w:val="decimal"/>
      <w:lvlText w:val="%1.%2."/>
      <w:lvlJc w:val="left"/>
      <w:pPr>
        <w:ind w:left="846" w:hanging="495"/>
      </w:pPr>
      <w:rPr>
        <w:rFonts w:hint="default"/>
      </w:rPr>
    </w:lvl>
    <w:lvl w:ilvl="2">
      <w:start w:val="2"/>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546" w:hanging="144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608" w:hanging="1800"/>
      </w:pPr>
      <w:rPr>
        <w:rFonts w:hint="default"/>
      </w:rPr>
    </w:lvl>
  </w:abstractNum>
  <w:abstractNum w:abstractNumId="3">
    <w:nsid w:val="0A6D2743"/>
    <w:multiLevelType w:val="hybridMultilevel"/>
    <w:tmpl w:val="BA96BBCC"/>
    <w:lvl w:ilvl="0" w:tplc="0416001B">
      <w:start w:val="1"/>
      <w:numFmt w:val="lowerRoman"/>
      <w:lvlText w:val="%1."/>
      <w:lvlJc w:val="righ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nsid w:val="12D523BE"/>
    <w:multiLevelType w:val="multilevel"/>
    <w:tmpl w:val="E61EBF20"/>
    <w:lvl w:ilvl="0">
      <w:start w:val="1"/>
      <w:numFmt w:val="lowerLetter"/>
      <w:lvlText w:val="%1)"/>
      <w:lvlJc w:val="left"/>
      <w:pPr>
        <w:ind w:left="1080" w:hanging="720"/>
      </w:pPr>
      <w:rPr>
        <w:rFonts w:hint="default"/>
      </w:rPr>
    </w:lvl>
    <w:lvl w:ilvl="1">
      <w:start w:val="1"/>
      <w:numFmt w:val="decimal"/>
      <w:isLgl/>
      <w:lvlText w:val="%2."/>
      <w:lvlJc w:val="left"/>
      <w:pPr>
        <w:ind w:left="720" w:hanging="360"/>
      </w:pPr>
      <w:rPr>
        <w:rFonts w:asciiTheme="minorHAnsi" w:eastAsia="Times New Roman" w:hAnsiTheme="minorHAnsi" w:cstheme="minorHAns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5771DD7"/>
    <w:multiLevelType w:val="multilevel"/>
    <w:tmpl w:val="4030D092"/>
    <w:lvl w:ilvl="0">
      <w:start w:val="1"/>
      <w:numFmt w:val="decimal"/>
      <w:lvlText w:val="%1."/>
      <w:lvlJc w:val="left"/>
      <w:pPr>
        <w:ind w:left="720" w:hanging="360"/>
      </w:pPr>
    </w:lvl>
    <w:lvl w:ilvl="1">
      <w:start w:val="1"/>
      <w:numFmt w:val="decimal"/>
      <w:isLgl/>
      <w:lvlText w:val="%1.%2."/>
      <w:lvlJc w:val="left"/>
      <w:pPr>
        <w:ind w:left="532" w:hanging="390"/>
      </w:pPr>
      <w:rPr>
        <w:rFonts w:hint="default"/>
      </w:rPr>
    </w:lvl>
    <w:lvl w:ilvl="2">
      <w:start w:val="1"/>
      <w:numFmt w:val="decimal"/>
      <w:isLgl/>
      <w:lvlText w:val="%1.%2.%3."/>
      <w:lvlJc w:val="left"/>
      <w:pPr>
        <w:ind w:left="720" w:hanging="720"/>
      </w:pPr>
      <w:rPr>
        <w:rFonts w:hint="default"/>
        <w:b w:val="0"/>
      </w:rPr>
    </w:lvl>
    <w:lvl w:ilvl="3">
      <w:start w:val="1"/>
      <w:numFmt w:val="lowerLetter"/>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9846269"/>
    <w:multiLevelType w:val="hybridMultilevel"/>
    <w:tmpl w:val="2A08D31E"/>
    <w:lvl w:ilvl="0" w:tplc="8D78CF0C">
      <w:start w:val="1"/>
      <w:numFmt w:val="lowerLetter"/>
      <w:lvlText w:val="%1)"/>
      <w:lvlJc w:val="left"/>
      <w:pPr>
        <w:ind w:left="1069" w:hanging="360"/>
      </w:pPr>
      <w:rPr>
        <w:rFonts w:hint="default"/>
      </w:rPr>
    </w:lvl>
    <w:lvl w:ilvl="1" w:tplc="04160017">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nsid w:val="2A6174A8"/>
    <w:multiLevelType w:val="hybridMultilevel"/>
    <w:tmpl w:val="E6C6FA62"/>
    <w:lvl w:ilvl="0" w:tplc="0416001B">
      <w:start w:val="1"/>
      <w:numFmt w:val="lowerRoman"/>
      <w:lvlText w:val="%1."/>
      <w:lvlJc w:val="right"/>
      <w:pPr>
        <w:ind w:left="1353" w:hanging="360"/>
      </w:pPr>
    </w:lvl>
    <w:lvl w:ilvl="1" w:tplc="0416001B">
      <w:start w:val="1"/>
      <w:numFmt w:val="lowerRoman"/>
      <w:lvlText w:val="%2."/>
      <w:lvlJc w:val="right"/>
      <w:pPr>
        <w:ind w:left="2073" w:hanging="360"/>
      </w:pPr>
    </w:lvl>
    <w:lvl w:ilvl="2" w:tplc="0416001B">
      <w:start w:val="1"/>
      <w:numFmt w:val="lowerRoman"/>
      <w:lvlText w:val="%3."/>
      <w:lvlJc w:val="right"/>
      <w:pPr>
        <w:ind w:left="2793" w:hanging="180"/>
      </w:pPr>
    </w:lvl>
    <w:lvl w:ilvl="3" w:tplc="0416000F">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
    <w:nsid w:val="2E9B2A89"/>
    <w:multiLevelType w:val="hybridMultilevel"/>
    <w:tmpl w:val="6B62F9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FCD1735"/>
    <w:multiLevelType w:val="hybridMultilevel"/>
    <w:tmpl w:val="A852041A"/>
    <w:lvl w:ilvl="0" w:tplc="8D78CF0C">
      <w:start w:val="1"/>
      <w:numFmt w:val="lowerLetter"/>
      <w:lvlText w:val="%1)"/>
      <w:lvlJc w:val="left"/>
      <w:pPr>
        <w:ind w:left="1069" w:hanging="36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nsid w:val="30D47F46"/>
    <w:multiLevelType w:val="hybridMultilevel"/>
    <w:tmpl w:val="217E28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0F27B90"/>
    <w:multiLevelType w:val="multilevel"/>
    <w:tmpl w:val="C6042150"/>
    <w:lvl w:ilvl="0">
      <w:start w:val="1"/>
      <w:numFmt w:val="decimal"/>
      <w:pStyle w:val="Ttulo-nvel1"/>
      <w:lvlText w:val="%1."/>
      <w:lvlJc w:val="left"/>
      <w:pPr>
        <w:ind w:left="720" w:hanging="360"/>
      </w:pPr>
      <w:rPr>
        <w:rFonts w:hint="default"/>
      </w:rPr>
    </w:lvl>
    <w:lvl w:ilvl="1">
      <w:start w:val="1"/>
      <w:numFmt w:val="decimal"/>
      <w:pStyle w:val="Nvel2"/>
      <w:isLgl/>
      <w:lvlText w:val="%1.%2."/>
      <w:lvlJc w:val="left"/>
      <w:pPr>
        <w:ind w:left="502" w:hanging="360"/>
      </w:pPr>
      <w:rPr>
        <w:rFonts w:hint="default"/>
        <w:color w:val="auto"/>
      </w:rPr>
    </w:lvl>
    <w:lvl w:ilvl="2">
      <w:start w:val="1"/>
      <w:numFmt w:val="decimal"/>
      <w:pStyle w:val="Nvel3"/>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1E97FFA"/>
    <w:multiLevelType w:val="hybridMultilevel"/>
    <w:tmpl w:val="12280E00"/>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3">
    <w:nsid w:val="35582E6E"/>
    <w:multiLevelType w:val="multilevel"/>
    <w:tmpl w:val="79448876"/>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392A4A6F"/>
    <w:multiLevelType w:val="multilevel"/>
    <w:tmpl w:val="A15A851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0BA66D2"/>
    <w:multiLevelType w:val="hybridMultilevel"/>
    <w:tmpl w:val="AB161DEC"/>
    <w:lvl w:ilvl="0" w:tplc="7CD0AA08">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311156A"/>
    <w:multiLevelType w:val="hybridMultilevel"/>
    <w:tmpl w:val="2DE874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6C70DA4"/>
    <w:multiLevelType w:val="hybridMultilevel"/>
    <w:tmpl w:val="0F22FBC4"/>
    <w:lvl w:ilvl="0" w:tplc="04160017">
      <w:start w:val="1"/>
      <w:numFmt w:val="lowerLetter"/>
      <w:lvlText w:val="%1)"/>
      <w:lvlJc w:val="left"/>
      <w:pPr>
        <w:ind w:left="2769" w:hanging="360"/>
      </w:pPr>
    </w:lvl>
    <w:lvl w:ilvl="1" w:tplc="0416001B">
      <w:start w:val="1"/>
      <w:numFmt w:val="lowerRoman"/>
      <w:lvlText w:val="%2."/>
      <w:lvlJc w:val="right"/>
      <w:pPr>
        <w:ind w:left="3489" w:hanging="360"/>
      </w:pPr>
    </w:lvl>
    <w:lvl w:ilvl="2" w:tplc="0416001B">
      <w:start w:val="1"/>
      <w:numFmt w:val="lowerRoman"/>
      <w:lvlText w:val="%3."/>
      <w:lvlJc w:val="right"/>
      <w:pPr>
        <w:ind w:left="4209" w:hanging="180"/>
      </w:pPr>
    </w:lvl>
    <w:lvl w:ilvl="3" w:tplc="0416000F">
      <w:start w:val="1"/>
      <w:numFmt w:val="decimal"/>
      <w:lvlText w:val="%4."/>
      <w:lvlJc w:val="left"/>
      <w:pPr>
        <w:ind w:left="4929" w:hanging="360"/>
      </w:pPr>
    </w:lvl>
    <w:lvl w:ilvl="4" w:tplc="04160019" w:tentative="1">
      <w:start w:val="1"/>
      <w:numFmt w:val="lowerLetter"/>
      <w:lvlText w:val="%5."/>
      <w:lvlJc w:val="left"/>
      <w:pPr>
        <w:ind w:left="5649" w:hanging="360"/>
      </w:pPr>
    </w:lvl>
    <w:lvl w:ilvl="5" w:tplc="0416001B" w:tentative="1">
      <w:start w:val="1"/>
      <w:numFmt w:val="lowerRoman"/>
      <w:lvlText w:val="%6."/>
      <w:lvlJc w:val="right"/>
      <w:pPr>
        <w:ind w:left="6369" w:hanging="180"/>
      </w:pPr>
    </w:lvl>
    <w:lvl w:ilvl="6" w:tplc="0416000F" w:tentative="1">
      <w:start w:val="1"/>
      <w:numFmt w:val="decimal"/>
      <w:lvlText w:val="%7."/>
      <w:lvlJc w:val="left"/>
      <w:pPr>
        <w:ind w:left="7089" w:hanging="360"/>
      </w:pPr>
    </w:lvl>
    <w:lvl w:ilvl="7" w:tplc="04160019" w:tentative="1">
      <w:start w:val="1"/>
      <w:numFmt w:val="lowerLetter"/>
      <w:lvlText w:val="%8."/>
      <w:lvlJc w:val="left"/>
      <w:pPr>
        <w:ind w:left="7809" w:hanging="360"/>
      </w:pPr>
    </w:lvl>
    <w:lvl w:ilvl="8" w:tplc="0416001B" w:tentative="1">
      <w:start w:val="1"/>
      <w:numFmt w:val="lowerRoman"/>
      <w:lvlText w:val="%9."/>
      <w:lvlJc w:val="right"/>
      <w:pPr>
        <w:ind w:left="8529" w:hanging="180"/>
      </w:pPr>
    </w:lvl>
  </w:abstractNum>
  <w:abstractNum w:abstractNumId="18">
    <w:nsid w:val="4E5849E1"/>
    <w:multiLevelType w:val="multilevel"/>
    <w:tmpl w:val="8C562834"/>
    <w:lvl w:ilvl="0">
      <w:start w:val="2"/>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5317365"/>
    <w:multiLevelType w:val="hybridMultilevel"/>
    <w:tmpl w:val="64EC0FA2"/>
    <w:lvl w:ilvl="0" w:tplc="04160017">
      <w:start w:val="1"/>
      <w:numFmt w:val="lowerLetter"/>
      <w:lvlText w:val="%1)"/>
      <w:lvlJc w:val="left"/>
      <w:pPr>
        <w:ind w:left="1200" w:hanging="360"/>
      </w:pPr>
    </w:lvl>
    <w:lvl w:ilvl="1" w:tplc="04160019">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20">
    <w:nsid w:val="5AED78A2"/>
    <w:multiLevelType w:val="hybridMultilevel"/>
    <w:tmpl w:val="E72C3268"/>
    <w:lvl w:ilvl="0" w:tplc="161CAA04">
      <w:start w:val="1"/>
      <w:numFmt w:val="lowerLetter"/>
      <w:lvlText w:val="%1)"/>
      <w:lvlJc w:val="left"/>
      <w:pPr>
        <w:ind w:left="720" w:hanging="360"/>
      </w:pPr>
      <w:rPr>
        <w:rFonts w:cstheme="minorHAns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16C46CC"/>
    <w:multiLevelType w:val="hybridMultilevel"/>
    <w:tmpl w:val="BA42F904"/>
    <w:name w:val="WW8Num102"/>
    <w:lvl w:ilvl="0" w:tplc="616E21D4">
      <w:start w:val="1"/>
      <w:numFmt w:val="decimal"/>
      <w:lvlText w:val="%1."/>
      <w:lvlJc w:val="left"/>
      <w:pPr>
        <w:tabs>
          <w:tab w:val="num" w:pos="777"/>
        </w:tabs>
        <w:ind w:left="777" w:hanging="420"/>
      </w:pPr>
      <w:rPr>
        <w:rFonts w:hint="default"/>
      </w:rPr>
    </w:lvl>
    <w:lvl w:ilvl="1" w:tplc="3E8C0E1A" w:tentative="1">
      <w:start w:val="1"/>
      <w:numFmt w:val="lowerLetter"/>
      <w:lvlText w:val="%2."/>
      <w:lvlJc w:val="left"/>
      <w:pPr>
        <w:tabs>
          <w:tab w:val="num" w:pos="1437"/>
        </w:tabs>
        <w:ind w:left="1437" w:hanging="360"/>
      </w:pPr>
    </w:lvl>
    <w:lvl w:ilvl="2" w:tplc="5C1AE9A4" w:tentative="1">
      <w:start w:val="1"/>
      <w:numFmt w:val="lowerRoman"/>
      <w:lvlText w:val="%3."/>
      <w:lvlJc w:val="right"/>
      <w:pPr>
        <w:tabs>
          <w:tab w:val="num" w:pos="2157"/>
        </w:tabs>
        <w:ind w:left="2157" w:hanging="180"/>
      </w:pPr>
    </w:lvl>
    <w:lvl w:ilvl="3" w:tplc="DAD016B4" w:tentative="1">
      <w:start w:val="1"/>
      <w:numFmt w:val="decimal"/>
      <w:lvlText w:val="%4."/>
      <w:lvlJc w:val="left"/>
      <w:pPr>
        <w:tabs>
          <w:tab w:val="num" w:pos="2877"/>
        </w:tabs>
        <w:ind w:left="2877" w:hanging="360"/>
      </w:pPr>
    </w:lvl>
    <w:lvl w:ilvl="4" w:tplc="4D448860" w:tentative="1">
      <w:start w:val="1"/>
      <w:numFmt w:val="lowerLetter"/>
      <w:lvlText w:val="%5."/>
      <w:lvlJc w:val="left"/>
      <w:pPr>
        <w:tabs>
          <w:tab w:val="num" w:pos="3597"/>
        </w:tabs>
        <w:ind w:left="3597" w:hanging="360"/>
      </w:pPr>
    </w:lvl>
    <w:lvl w:ilvl="5" w:tplc="66CADE28" w:tentative="1">
      <w:start w:val="1"/>
      <w:numFmt w:val="lowerRoman"/>
      <w:lvlText w:val="%6."/>
      <w:lvlJc w:val="right"/>
      <w:pPr>
        <w:tabs>
          <w:tab w:val="num" w:pos="4317"/>
        </w:tabs>
        <w:ind w:left="4317" w:hanging="180"/>
      </w:pPr>
    </w:lvl>
    <w:lvl w:ilvl="6" w:tplc="508CA0B4" w:tentative="1">
      <w:start w:val="1"/>
      <w:numFmt w:val="decimal"/>
      <w:lvlText w:val="%7."/>
      <w:lvlJc w:val="left"/>
      <w:pPr>
        <w:tabs>
          <w:tab w:val="num" w:pos="5037"/>
        </w:tabs>
        <w:ind w:left="5037" w:hanging="360"/>
      </w:pPr>
    </w:lvl>
    <w:lvl w:ilvl="7" w:tplc="89F2B030" w:tentative="1">
      <w:start w:val="1"/>
      <w:numFmt w:val="lowerLetter"/>
      <w:lvlText w:val="%8."/>
      <w:lvlJc w:val="left"/>
      <w:pPr>
        <w:tabs>
          <w:tab w:val="num" w:pos="5757"/>
        </w:tabs>
        <w:ind w:left="5757" w:hanging="360"/>
      </w:pPr>
    </w:lvl>
    <w:lvl w:ilvl="8" w:tplc="A7B42A60" w:tentative="1">
      <w:start w:val="1"/>
      <w:numFmt w:val="lowerRoman"/>
      <w:lvlText w:val="%9."/>
      <w:lvlJc w:val="right"/>
      <w:pPr>
        <w:tabs>
          <w:tab w:val="num" w:pos="6477"/>
        </w:tabs>
        <w:ind w:left="6477" w:hanging="180"/>
      </w:pPr>
    </w:lvl>
  </w:abstractNum>
  <w:abstractNum w:abstractNumId="22">
    <w:nsid w:val="64C10B8D"/>
    <w:multiLevelType w:val="hybridMultilevel"/>
    <w:tmpl w:val="B6929B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C664FD4"/>
    <w:multiLevelType w:val="multilevel"/>
    <w:tmpl w:val="BF582422"/>
    <w:lvl w:ilvl="0">
      <w:start w:val="1"/>
      <w:numFmt w:val="decimal"/>
      <w:lvlText w:val="%1."/>
      <w:lvlJc w:val="left"/>
      <w:pPr>
        <w:ind w:left="1080" w:hanging="720"/>
      </w:pPr>
      <w:rPr>
        <w:rFonts w:hint="default"/>
      </w:rPr>
    </w:lvl>
    <w:lvl w:ilvl="1">
      <w:start w:val="1"/>
      <w:numFmt w:val="decimal"/>
      <w:isLgl/>
      <w:lvlText w:val="%2."/>
      <w:lvlJc w:val="left"/>
      <w:pPr>
        <w:ind w:left="720" w:hanging="360"/>
      </w:pPr>
      <w:rPr>
        <w:rFonts w:asciiTheme="minorHAnsi" w:eastAsia="Times New Roman" w:hAnsiTheme="minorHAnsi" w:cstheme="minorHAns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7370665C"/>
    <w:multiLevelType w:val="hybridMultilevel"/>
    <w:tmpl w:val="12280E00"/>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5">
    <w:nsid w:val="7947661D"/>
    <w:multiLevelType w:val="hybridMultilevel"/>
    <w:tmpl w:val="2DE874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B275ECA"/>
    <w:multiLevelType w:val="hybridMultilevel"/>
    <w:tmpl w:val="D340D22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CC01F8E"/>
    <w:multiLevelType w:val="multilevel"/>
    <w:tmpl w:val="88B28438"/>
    <w:lvl w:ilvl="0">
      <w:start w:val="1"/>
      <w:numFmt w:val="decimal"/>
      <w:lvlText w:val="%1."/>
      <w:lvlJc w:val="left"/>
      <w:pPr>
        <w:ind w:left="1080" w:hanging="72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7E235C1B"/>
    <w:multiLevelType w:val="multilevel"/>
    <w:tmpl w:val="8C562834"/>
    <w:lvl w:ilvl="0">
      <w:start w:val="2"/>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9"/>
  </w:num>
  <w:num w:numId="3">
    <w:abstractNumId w:val="1"/>
  </w:num>
  <w:num w:numId="4">
    <w:abstractNumId w:val="7"/>
  </w:num>
  <w:num w:numId="5">
    <w:abstractNumId w:val="17"/>
  </w:num>
  <w:num w:numId="6">
    <w:abstractNumId w:val="15"/>
  </w:num>
  <w:num w:numId="7">
    <w:abstractNumId w:val="18"/>
  </w:num>
  <w:num w:numId="8">
    <w:abstractNumId w:val="14"/>
  </w:num>
  <w:num w:numId="9">
    <w:abstractNumId w:val="28"/>
  </w:num>
  <w:num w:numId="10">
    <w:abstractNumId w:val="11"/>
  </w:num>
  <w:num w:numId="11">
    <w:abstractNumId w:val="9"/>
  </w:num>
  <w:num w:numId="12">
    <w:abstractNumId w:val="22"/>
  </w:num>
  <w:num w:numId="13">
    <w:abstractNumId w:val="13"/>
  </w:num>
  <w:num w:numId="14">
    <w:abstractNumId w:val="6"/>
  </w:num>
  <w:num w:numId="15">
    <w:abstractNumId w:val="5"/>
  </w:num>
  <w:num w:numId="16">
    <w:abstractNumId w:val="24"/>
  </w:num>
  <w:num w:numId="17">
    <w:abstractNumId w:val="12"/>
  </w:num>
  <w:num w:numId="18">
    <w:abstractNumId w:val="27"/>
  </w:num>
  <w:num w:numId="19">
    <w:abstractNumId w:val="20"/>
  </w:num>
  <w:num w:numId="20">
    <w:abstractNumId w:val="25"/>
  </w:num>
  <w:num w:numId="21">
    <w:abstractNumId w:val="10"/>
  </w:num>
  <w:num w:numId="22">
    <w:abstractNumId w:val="8"/>
  </w:num>
  <w:num w:numId="23">
    <w:abstractNumId w:val="16"/>
  </w:num>
  <w:num w:numId="24">
    <w:abstractNumId w:val="23"/>
  </w:num>
  <w:num w:numId="25">
    <w:abstractNumId w:val="2"/>
  </w:num>
  <w:num w:numId="26">
    <w:abstractNumId w:val="26"/>
  </w:num>
  <w:num w:numId="27">
    <w:abstractNumId w:val="4"/>
  </w:num>
  <w:num w:numId="28">
    <w:abstractNumId w:val="0"/>
  </w:num>
  <w:num w:numId="29">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695"/>
    <w:rsid w:val="000004ED"/>
    <w:rsid w:val="000005B7"/>
    <w:rsid w:val="000023F6"/>
    <w:rsid w:val="000026D6"/>
    <w:rsid w:val="00004193"/>
    <w:rsid w:val="0000425E"/>
    <w:rsid w:val="00004502"/>
    <w:rsid w:val="00005F38"/>
    <w:rsid w:val="00007C97"/>
    <w:rsid w:val="00007ECD"/>
    <w:rsid w:val="000112FA"/>
    <w:rsid w:val="000145E3"/>
    <w:rsid w:val="000151E1"/>
    <w:rsid w:val="0001530C"/>
    <w:rsid w:val="000157D3"/>
    <w:rsid w:val="00026B04"/>
    <w:rsid w:val="00027365"/>
    <w:rsid w:val="000303C8"/>
    <w:rsid w:val="00030A53"/>
    <w:rsid w:val="0003129C"/>
    <w:rsid w:val="000321E8"/>
    <w:rsid w:val="00035872"/>
    <w:rsid w:val="00035FA2"/>
    <w:rsid w:val="00036AE5"/>
    <w:rsid w:val="00040B5A"/>
    <w:rsid w:val="000415D5"/>
    <w:rsid w:val="0004167C"/>
    <w:rsid w:val="00042ED7"/>
    <w:rsid w:val="0004366A"/>
    <w:rsid w:val="00044DDA"/>
    <w:rsid w:val="00044F1E"/>
    <w:rsid w:val="00045002"/>
    <w:rsid w:val="00046465"/>
    <w:rsid w:val="00050DBF"/>
    <w:rsid w:val="00054E87"/>
    <w:rsid w:val="00055BEE"/>
    <w:rsid w:val="000604FC"/>
    <w:rsid w:val="0006205E"/>
    <w:rsid w:val="0006415F"/>
    <w:rsid w:val="00064563"/>
    <w:rsid w:val="00064E28"/>
    <w:rsid w:val="00065639"/>
    <w:rsid w:val="00065E8C"/>
    <w:rsid w:val="000665F3"/>
    <w:rsid w:val="00072417"/>
    <w:rsid w:val="0007251B"/>
    <w:rsid w:val="0007343D"/>
    <w:rsid w:val="00074A81"/>
    <w:rsid w:val="00080401"/>
    <w:rsid w:val="0008050F"/>
    <w:rsid w:val="00082A3F"/>
    <w:rsid w:val="00082ADA"/>
    <w:rsid w:val="0008442E"/>
    <w:rsid w:val="00087F48"/>
    <w:rsid w:val="00093775"/>
    <w:rsid w:val="00093EC9"/>
    <w:rsid w:val="0009484E"/>
    <w:rsid w:val="00097A52"/>
    <w:rsid w:val="000A0374"/>
    <w:rsid w:val="000A19AB"/>
    <w:rsid w:val="000A43CA"/>
    <w:rsid w:val="000A4B77"/>
    <w:rsid w:val="000A58B4"/>
    <w:rsid w:val="000B3CC8"/>
    <w:rsid w:val="000B6B6A"/>
    <w:rsid w:val="000B719E"/>
    <w:rsid w:val="000C044B"/>
    <w:rsid w:val="000C0B2E"/>
    <w:rsid w:val="000C440E"/>
    <w:rsid w:val="000C6A86"/>
    <w:rsid w:val="000D3DD6"/>
    <w:rsid w:val="000D431D"/>
    <w:rsid w:val="000E0E03"/>
    <w:rsid w:val="000E5F16"/>
    <w:rsid w:val="000E75F1"/>
    <w:rsid w:val="000F5442"/>
    <w:rsid w:val="000F7A03"/>
    <w:rsid w:val="001000D6"/>
    <w:rsid w:val="001017C6"/>
    <w:rsid w:val="00101BB2"/>
    <w:rsid w:val="00102D08"/>
    <w:rsid w:val="001033BC"/>
    <w:rsid w:val="00103ABE"/>
    <w:rsid w:val="00104A34"/>
    <w:rsid w:val="00104E11"/>
    <w:rsid w:val="00105A45"/>
    <w:rsid w:val="001070F8"/>
    <w:rsid w:val="00110F86"/>
    <w:rsid w:val="00112452"/>
    <w:rsid w:val="001139F2"/>
    <w:rsid w:val="00114311"/>
    <w:rsid w:val="00116499"/>
    <w:rsid w:val="001175EB"/>
    <w:rsid w:val="001204CB"/>
    <w:rsid w:val="00120726"/>
    <w:rsid w:val="00122C50"/>
    <w:rsid w:val="001230C1"/>
    <w:rsid w:val="001252B3"/>
    <w:rsid w:val="00125C80"/>
    <w:rsid w:val="00126B9F"/>
    <w:rsid w:val="00127855"/>
    <w:rsid w:val="00130A2C"/>
    <w:rsid w:val="00133DDA"/>
    <w:rsid w:val="001400B8"/>
    <w:rsid w:val="00140D24"/>
    <w:rsid w:val="0014305C"/>
    <w:rsid w:val="00144098"/>
    <w:rsid w:val="00145DCC"/>
    <w:rsid w:val="001471D7"/>
    <w:rsid w:val="00147BC0"/>
    <w:rsid w:val="00150917"/>
    <w:rsid w:val="0015481E"/>
    <w:rsid w:val="00155F6A"/>
    <w:rsid w:val="00157BFE"/>
    <w:rsid w:val="001601A4"/>
    <w:rsid w:val="00160ADC"/>
    <w:rsid w:val="00162D35"/>
    <w:rsid w:val="001633E0"/>
    <w:rsid w:val="001639C5"/>
    <w:rsid w:val="001643BC"/>
    <w:rsid w:val="0016546E"/>
    <w:rsid w:val="0016664C"/>
    <w:rsid w:val="0016725D"/>
    <w:rsid w:val="0017071A"/>
    <w:rsid w:val="00172E74"/>
    <w:rsid w:val="00175EA1"/>
    <w:rsid w:val="001763DC"/>
    <w:rsid w:val="00180406"/>
    <w:rsid w:val="00181088"/>
    <w:rsid w:val="00181ED5"/>
    <w:rsid w:val="00184567"/>
    <w:rsid w:val="001845DC"/>
    <w:rsid w:val="00184870"/>
    <w:rsid w:val="00192423"/>
    <w:rsid w:val="0019315A"/>
    <w:rsid w:val="0019773A"/>
    <w:rsid w:val="001A06FF"/>
    <w:rsid w:val="001A5ED3"/>
    <w:rsid w:val="001A65A6"/>
    <w:rsid w:val="001A6A43"/>
    <w:rsid w:val="001B42AE"/>
    <w:rsid w:val="001B4859"/>
    <w:rsid w:val="001B6E85"/>
    <w:rsid w:val="001B7DB0"/>
    <w:rsid w:val="001C06BD"/>
    <w:rsid w:val="001C2348"/>
    <w:rsid w:val="001C2A2A"/>
    <w:rsid w:val="001C37CB"/>
    <w:rsid w:val="001C3B23"/>
    <w:rsid w:val="001C4945"/>
    <w:rsid w:val="001C4B80"/>
    <w:rsid w:val="001C5D94"/>
    <w:rsid w:val="001C5E82"/>
    <w:rsid w:val="001D1180"/>
    <w:rsid w:val="001D22BD"/>
    <w:rsid w:val="001D2914"/>
    <w:rsid w:val="001D3A83"/>
    <w:rsid w:val="001D4D5D"/>
    <w:rsid w:val="001D70BF"/>
    <w:rsid w:val="001D7BA2"/>
    <w:rsid w:val="001E20D8"/>
    <w:rsid w:val="001E33D9"/>
    <w:rsid w:val="001E3929"/>
    <w:rsid w:val="001E413A"/>
    <w:rsid w:val="001E46CF"/>
    <w:rsid w:val="001E7FA4"/>
    <w:rsid w:val="001F0B3F"/>
    <w:rsid w:val="001F172C"/>
    <w:rsid w:val="001F268D"/>
    <w:rsid w:val="001F26F4"/>
    <w:rsid w:val="001F3708"/>
    <w:rsid w:val="001F4046"/>
    <w:rsid w:val="001F45C2"/>
    <w:rsid w:val="001F48E7"/>
    <w:rsid w:val="001F4D7E"/>
    <w:rsid w:val="001F4EDD"/>
    <w:rsid w:val="001F5703"/>
    <w:rsid w:val="001F5AED"/>
    <w:rsid w:val="001F5E84"/>
    <w:rsid w:val="001F6EEF"/>
    <w:rsid w:val="001F785E"/>
    <w:rsid w:val="00201D0F"/>
    <w:rsid w:val="002020B9"/>
    <w:rsid w:val="002023C6"/>
    <w:rsid w:val="00203467"/>
    <w:rsid w:val="00204EF3"/>
    <w:rsid w:val="0020583B"/>
    <w:rsid w:val="00206442"/>
    <w:rsid w:val="00210F50"/>
    <w:rsid w:val="00212C6E"/>
    <w:rsid w:val="002148DC"/>
    <w:rsid w:val="00214CBF"/>
    <w:rsid w:val="00215052"/>
    <w:rsid w:val="0022173B"/>
    <w:rsid w:val="00223C45"/>
    <w:rsid w:val="002243FA"/>
    <w:rsid w:val="00226E7B"/>
    <w:rsid w:val="00230E72"/>
    <w:rsid w:val="002322B5"/>
    <w:rsid w:val="0023283F"/>
    <w:rsid w:val="00232DE9"/>
    <w:rsid w:val="00233987"/>
    <w:rsid w:val="00234800"/>
    <w:rsid w:val="00234B5B"/>
    <w:rsid w:val="00235A9E"/>
    <w:rsid w:val="002406C3"/>
    <w:rsid w:val="00240CF3"/>
    <w:rsid w:val="0024248B"/>
    <w:rsid w:val="0024483D"/>
    <w:rsid w:val="00246273"/>
    <w:rsid w:val="00247057"/>
    <w:rsid w:val="002516C4"/>
    <w:rsid w:val="00252E8D"/>
    <w:rsid w:val="002541D0"/>
    <w:rsid w:val="00254EE8"/>
    <w:rsid w:val="00257A0D"/>
    <w:rsid w:val="002623CF"/>
    <w:rsid w:val="00262EE0"/>
    <w:rsid w:val="002632C0"/>
    <w:rsid w:val="0026546E"/>
    <w:rsid w:val="002658F9"/>
    <w:rsid w:val="00266669"/>
    <w:rsid w:val="00267D24"/>
    <w:rsid w:val="00270011"/>
    <w:rsid w:val="0027241F"/>
    <w:rsid w:val="00274892"/>
    <w:rsid w:val="00275A66"/>
    <w:rsid w:val="00276E40"/>
    <w:rsid w:val="00280556"/>
    <w:rsid w:val="00280ECF"/>
    <w:rsid w:val="002827BC"/>
    <w:rsid w:val="002848A1"/>
    <w:rsid w:val="00284F13"/>
    <w:rsid w:val="002859AE"/>
    <w:rsid w:val="002869F9"/>
    <w:rsid w:val="00286CDB"/>
    <w:rsid w:val="00290367"/>
    <w:rsid w:val="002904C8"/>
    <w:rsid w:val="002949ED"/>
    <w:rsid w:val="002A0A4C"/>
    <w:rsid w:val="002A1C28"/>
    <w:rsid w:val="002A6DCD"/>
    <w:rsid w:val="002B17E7"/>
    <w:rsid w:val="002B1AE3"/>
    <w:rsid w:val="002B2A59"/>
    <w:rsid w:val="002B3098"/>
    <w:rsid w:val="002B32C2"/>
    <w:rsid w:val="002B3E1A"/>
    <w:rsid w:val="002B40BA"/>
    <w:rsid w:val="002B4A48"/>
    <w:rsid w:val="002B4AA3"/>
    <w:rsid w:val="002C25AC"/>
    <w:rsid w:val="002C2963"/>
    <w:rsid w:val="002C3E51"/>
    <w:rsid w:val="002C4FFF"/>
    <w:rsid w:val="002C56D2"/>
    <w:rsid w:val="002C77E8"/>
    <w:rsid w:val="002D08BE"/>
    <w:rsid w:val="002D1AF2"/>
    <w:rsid w:val="002D2EA5"/>
    <w:rsid w:val="002D6483"/>
    <w:rsid w:val="002D6B0B"/>
    <w:rsid w:val="002D6E08"/>
    <w:rsid w:val="002E0FBC"/>
    <w:rsid w:val="002E3745"/>
    <w:rsid w:val="002E42DF"/>
    <w:rsid w:val="002E6886"/>
    <w:rsid w:val="002F1B18"/>
    <w:rsid w:val="002F2F95"/>
    <w:rsid w:val="002F4026"/>
    <w:rsid w:val="002F6B55"/>
    <w:rsid w:val="002F7663"/>
    <w:rsid w:val="0030234D"/>
    <w:rsid w:val="003025F6"/>
    <w:rsid w:val="003043EC"/>
    <w:rsid w:val="003077A5"/>
    <w:rsid w:val="0031794A"/>
    <w:rsid w:val="00320306"/>
    <w:rsid w:val="003252F3"/>
    <w:rsid w:val="003352EC"/>
    <w:rsid w:val="00335334"/>
    <w:rsid w:val="00337889"/>
    <w:rsid w:val="00337A59"/>
    <w:rsid w:val="003403E6"/>
    <w:rsid w:val="0034060C"/>
    <w:rsid w:val="00341A9A"/>
    <w:rsid w:val="00343AEE"/>
    <w:rsid w:val="00343BF1"/>
    <w:rsid w:val="00344356"/>
    <w:rsid w:val="003465AF"/>
    <w:rsid w:val="00347D65"/>
    <w:rsid w:val="003510D5"/>
    <w:rsid w:val="00352E64"/>
    <w:rsid w:val="00353136"/>
    <w:rsid w:val="0035379F"/>
    <w:rsid w:val="00354C20"/>
    <w:rsid w:val="00355B4C"/>
    <w:rsid w:val="00356E2A"/>
    <w:rsid w:val="00357D15"/>
    <w:rsid w:val="00357DDD"/>
    <w:rsid w:val="003625A3"/>
    <w:rsid w:val="00363BD4"/>
    <w:rsid w:val="00364153"/>
    <w:rsid w:val="00364215"/>
    <w:rsid w:val="0036528F"/>
    <w:rsid w:val="00366E80"/>
    <w:rsid w:val="0037089C"/>
    <w:rsid w:val="0037190E"/>
    <w:rsid w:val="00372185"/>
    <w:rsid w:val="00373DB1"/>
    <w:rsid w:val="00374968"/>
    <w:rsid w:val="00375D69"/>
    <w:rsid w:val="00377445"/>
    <w:rsid w:val="003809E4"/>
    <w:rsid w:val="0038102C"/>
    <w:rsid w:val="0038270B"/>
    <w:rsid w:val="00383449"/>
    <w:rsid w:val="003851A0"/>
    <w:rsid w:val="003864EF"/>
    <w:rsid w:val="0038763A"/>
    <w:rsid w:val="0039067B"/>
    <w:rsid w:val="00394696"/>
    <w:rsid w:val="00395597"/>
    <w:rsid w:val="0039757B"/>
    <w:rsid w:val="003975D5"/>
    <w:rsid w:val="003A295E"/>
    <w:rsid w:val="003A3B95"/>
    <w:rsid w:val="003A4698"/>
    <w:rsid w:val="003A65D5"/>
    <w:rsid w:val="003A7417"/>
    <w:rsid w:val="003A7658"/>
    <w:rsid w:val="003B0433"/>
    <w:rsid w:val="003B0DC2"/>
    <w:rsid w:val="003B0E64"/>
    <w:rsid w:val="003B1E23"/>
    <w:rsid w:val="003B24FB"/>
    <w:rsid w:val="003B3E77"/>
    <w:rsid w:val="003B7CCE"/>
    <w:rsid w:val="003C06C0"/>
    <w:rsid w:val="003C2BE6"/>
    <w:rsid w:val="003C36F2"/>
    <w:rsid w:val="003C5F64"/>
    <w:rsid w:val="003C6118"/>
    <w:rsid w:val="003C6FDD"/>
    <w:rsid w:val="003D199D"/>
    <w:rsid w:val="003D1CA3"/>
    <w:rsid w:val="003D2E07"/>
    <w:rsid w:val="003D4EF1"/>
    <w:rsid w:val="003D7245"/>
    <w:rsid w:val="003E1063"/>
    <w:rsid w:val="003E1E44"/>
    <w:rsid w:val="003E36D9"/>
    <w:rsid w:val="003E73E2"/>
    <w:rsid w:val="003F0DF3"/>
    <w:rsid w:val="003F12BD"/>
    <w:rsid w:val="003F1E78"/>
    <w:rsid w:val="003F32C8"/>
    <w:rsid w:val="003F3F4C"/>
    <w:rsid w:val="003F4347"/>
    <w:rsid w:val="003F53CC"/>
    <w:rsid w:val="003F5566"/>
    <w:rsid w:val="004001DB"/>
    <w:rsid w:val="00403BA9"/>
    <w:rsid w:val="00407DEF"/>
    <w:rsid w:val="00410C46"/>
    <w:rsid w:val="0041280C"/>
    <w:rsid w:val="0041674A"/>
    <w:rsid w:val="0041695F"/>
    <w:rsid w:val="00416D24"/>
    <w:rsid w:val="00422640"/>
    <w:rsid w:val="00422A12"/>
    <w:rsid w:val="00422CAA"/>
    <w:rsid w:val="00423276"/>
    <w:rsid w:val="004268FF"/>
    <w:rsid w:val="004368D5"/>
    <w:rsid w:val="00437DCA"/>
    <w:rsid w:val="00445141"/>
    <w:rsid w:val="00445254"/>
    <w:rsid w:val="0044774F"/>
    <w:rsid w:val="00450CE6"/>
    <w:rsid w:val="00452886"/>
    <w:rsid w:val="00453154"/>
    <w:rsid w:val="004562E1"/>
    <w:rsid w:val="004607A2"/>
    <w:rsid w:val="00460CA6"/>
    <w:rsid w:val="004614EB"/>
    <w:rsid w:val="0046322E"/>
    <w:rsid w:val="00463C87"/>
    <w:rsid w:val="00463E22"/>
    <w:rsid w:val="00467CF1"/>
    <w:rsid w:val="00467F9A"/>
    <w:rsid w:val="00470DFC"/>
    <w:rsid w:val="004742DD"/>
    <w:rsid w:val="0047641B"/>
    <w:rsid w:val="00477486"/>
    <w:rsid w:val="00483360"/>
    <w:rsid w:val="004900BC"/>
    <w:rsid w:val="004902FD"/>
    <w:rsid w:val="0049528E"/>
    <w:rsid w:val="004958E5"/>
    <w:rsid w:val="00496242"/>
    <w:rsid w:val="004973C1"/>
    <w:rsid w:val="004B0533"/>
    <w:rsid w:val="004B0DA1"/>
    <w:rsid w:val="004B0F94"/>
    <w:rsid w:val="004B1A20"/>
    <w:rsid w:val="004B2B0C"/>
    <w:rsid w:val="004B3441"/>
    <w:rsid w:val="004B444B"/>
    <w:rsid w:val="004C0B3D"/>
    <w:rsid w:val="004C0E5D"/>
    <w:rsid w:val="004C1A9E"/>
    <w:rsid w:val="004C1BC1"/>
    <w:rsid w:val="004C1F64"/>
    <w:rsid w:val="004C2DBD"/>
    <w:rsid w:val="004C2DFB"/>
    <w:rsid w:val="004C5F30"/>
    <w:rsid w:val="004D0139"/>
    <w:rsid w:val="004D09B9"/>
    <w:rsid w:val="004D39B2"/>
    <w:rsid w:val="004D5578"/>
    <w:rsid w:val="004D633A"/>
    <w:rsid w:val="004D6A57"/>
    <w:rsid w:val="004E3E37"/>
    <w:rsid w:val="004E6ACF"/>
    <w:rsid w:val="004F1C34"/>
    <w:rsid w:val="004F23A5"/>
    <w:rsid w:val="004F3E74"/>
    <w:rsid w:val="004F75C3"/>
    <w:rsid w:val="004F7BFE"/>
    <w:rsid w:val="0050145E"/>
    <w:rsid w:val="005049CF"/>
    <w:rsid w:val="0051082F"/>
    <w:rsid w:val="00514E65"/>
    <w:rsid w:val="00515D67"/>
    <w:rsid w:val="00517714"/>
    <w:rsid w:val="00526D90"/>
    <w:rsid w:val="0053254E"/>
    <w:rsid w:val="00532626"/>
    <w:rsid w:val="005330D9"/>
    <w:rsid w:val="005349BF"/>
    <w:rsid w:val="00536D78"/>
    <w:rsid w:val="005376A3"/>
    <w:rsid w:val="005409BC"/>
    <w:rsid w:val="005438C3"/>
    <w:rsid w:val="00544BF1"/>
    <w:rsid w:val="0055126E"/>
    <w:rsid w:val="00551A71"/>
    <w:rsid w:val="00555859"/>
    <w:rsid w:val="0056033C"/>
    <w:rsid w:val="00560755"/>
    <w:rsid w:val="005618E6"/>
    <w:rsid w:val="00562D2B"/>
    <w:rsid w:val="005631A0"/>
    <w:rsid w:val="005634EC"/>
    <w:rsid w:val="005640F5"/>
    <w:rsid w:val="00564854"/>
    <w:rsid w:val="00570793"/>
    <w:rsid w:val="00571C89"/>
    <w:rsid w:val="00572F61"/>
    <w:rsid w:val="00574BE8"/>
    <w:rsid w:val="00575B11"/>
    <w:rsid w:val="005776A3"/>
    <w:rsid w:val="00582361"/>
    <w:rsid w:val="0058284D"/>
    <w:rsid w:val="00584347"/>
    <w:rsid w:val="00584BE9"/>
    <w:rsid w:val="00587BEA"/>
    <w:rsid w:val="0059060B"/>
    <w:rsid w:val="005966EB"/>
    <w:rsid w:val="00597F4E"/>
    <w:rsid w:val="005A2E5A"/>
    <w:rsid w:val="005A4EBA"/>
    <w:rsid w:val="005A506D"/>
    <w:rsid w:val="005A6B37"/>
    <w:rsid w:val="005B2B17"/>
    <w:rsid w:val="005B6F3D"/>
    <w:rsid w:val="005B7194"/>
    <w:rsid w:val="005B7530"/>
    <w:rsid w:val="005B7BAD"/>
    <w:rsid w:val="005C026D"/>
    <w:rsid w:val="005C24D3"/>
    <w:rsid w:val="005C5ADF"/>
    <w:rsid w:val="005C7B39"/>
    <w:rsid w:val="005D1E2F"/>
    <w:rsid w:val="005D44A1"/>
    <w:rsid w:val="005D6C3C"/>
    <w:rsid w:val="005D766F"/>
    <w:rsid w:val="005E03E8"/>
    <w:rsid w:val="005E0696"/>
    <w:rsid w:val="005E2735"/>
    <w:rsid w:val="005E2B1F"/>
    <w:rsid w:val="005E3A81"/>
    <w:rsid w:val="005E4688"/>
    <w:rsid w:val="005E4858"/>
    <w:rsid w:val="005E4DCF"/>
    <w:rsid w:val="005E7CD2"/>
    <w:rsid w:val="005F1FD0"/>
    <w:rsid w:val="005F2530"/>
    <w:rsid w:val="005F2A8F"/>
    <w:rsid w:val="005F3036"/>
    <w:rsid w:val="005F31DB"/>
    <w:rsid w:val="005F4E1E"/>
    <w:rsid w:val="005F61B3"/>
    <w:rsid w:val="005F7362"/>
    <w:rsid w:val="00600737"/>
    <w:rsid w:val="00602C1E"/>
    <w:rsid w:val="0060321C"/>
    <w:rsid w:val="006039F0"/>
    <w:rsid w:val="00605604"/>
    <w:rsid w:val="0060573B"/>
    <w:rsid w:val="00605A84"/>
    <w:rsid w:val="00607242"/>
    <w:rsid w:val="006152FB"/>
    <w:rsid w:val="006159A2"/>
    <w:rsid w:val="00616412"/>
    <w:rsid w:val="0062160D"/>
    <w:rsid w:val="006219EA"/>
    <w:rsid w:val="0062566E"/>
    <w:rsid w:val="0062579C"/>
    <w:rsid w:val="00625D3F"/>
    <w:rsid w:val="00626531"/>
    <w:rsid w:val="00626CB2"/>
    <w:rsid w:val="0063156F"/>
    <w:rsid w:val="006317B2"/>
    <w:rsid w:val="00631B6C"/>
    <w:rsid w:val="00636C3C"/>
    <w:rsid w:val="00640FC2"/>
    <w:rsid w:val="0064339B"/>
    <w:rsid w:val="00644704"/>
    <w:rsid w:val="006457BD"/>
    <w:rsid w:val="00646DAE"/>
    <w:rsid w:val="00653145"/>
    <w:rsid w:val="006565C3"/>
    <w:rsid w:val="00663A0A"/>
    <w:rsid w:val="00663CC8"/>
    <w:rsid w:val="006660CD"/>
    <w:rsid w:val="00671362"/>
    <w:rsid w:val="0067146C"/>
    <w:rsid w:val="00671D43"/>
    <w:rsid w:val="00673468"/>
    <w:rsid w:val="00676740"/>
    <w:rsid w:val="00677E63"/>
    <w:rsid w:val="00677FE8"/>
    <w:rsid w:val="006803ED"/>
    <w:rsid w:val="006808EA"/>
    <w:rsid w:val="00680EEF"/>
    <w:rsid w:val="00682F12"/>
    <w:rsid w:val="00682F8B"/>
    <w:rsid w:val="006845AA"/>
    <w:rsid w:val="00685474"/>
    <w:rsid w:val="006904B6"/>
    <w:rsid w:val="006957B4"/>
    <w:rsid w:val="00696EAA"/>
    <w:rsid w:val="006972ED"/>
    <w:rsid w:val="00697695"/>
    <w:rsid w:val="006A0AE0"/>
    <w:rsid w:val="006A0B90"/>
    <w:rsid w:val="006A120E"/>
    <w:rsid w:val="006A2E9D"/>
    <w:rsid w:val="006A3EA0"/>
    <w:rsid w:val="006A6886"/>
    <w:rsid w:val="006A71CE"/>
    <w:rsid w:val="006A7CE1"/>
    <w:rsid w:val="006B0ECB"/>
    <w:rsid w:val="006B1BD0"/>
    <w:rsid w:val="006B22EE"/>
    <w:rsid w:val="006B6750"/>
    <w:rsid w:val="006D2A34"/>
    <w:rsid w:val="006D4421"/>
    <w:rsid w:val="006D47E2"/>
    <w:rsid w:val="006D4EBC"/>
    <w:rsid w:val="006D614A"/>
    <w:rsid w:val="006E0789"/>
    <w:rsid w:val="006E2EE2"/>
    <w:rsid w:val="006E5C09"/>
    <w:rsid w:val="006E5D43"/>
    <w:rsid w:val="006E5E25"/>
    <w:rsid w:val="006F10D1"/>
    <w:rsid w:val="006F155D"/>
    <w:rsid w:val="006F2703"/>
    <w:rsid w:val="006F5D4B"/>
    <w:rsid w:val="00700F33"/>
    <w:rsid w:val="00702DE8"/>
    <w:rsid w:val="007034BA"/>
    <w:rsid w:val="007048BD"/>
    <w:rsid w:val="007055BF"/>
    <w:rsid w:val="0070564E"/>
    <w:rsid w:val="00705E11"/>
    <w:rsid w:val="00707707"/>
    <w:rsid w:val="007109F4"/>
    <w:rsid w:val="00711FF5"/>
    <w:rsid w:val="00714FDA"/>
    <w:rsid w:val="0072205E"/>
    <w:rsid w:val="007235FE"/>
    <w:rsid w:val="00724DFA"/>
    <w:rsid w:val="007254A3"/>
    <w:rsid w:val="0072580F"/>
    <w:rsid w:val="00726873"/>
    <w:rsid w:val="00727E6E"/>
    <w:rsid w:val="0073075C"/>
    <w:rsid w:val="00732005"/>
    <w:rsid w:val="007335B7"/>
    <w:rsid w:val="00736B80"/>
    <w:rsid w:val="00737023"/>
    <w:rsid w:val="007372DC"/>
    <w:rsid w:val="0074043D"/>
    <w:rsid w:val="0074189F"/>
    <w:rsid w:val="007428C7"/>
    <w:rsid w:val="00742C20"/>
    <w:rsid w:val="0074310A"/>
    <w:rsid w:val="0074337D"/>
    <w:rsid w:val="00744297"/>
    <w:rsid w:val="00744A51"/>
    <w:rsid w:val="00746E4C"/>
    <w:rsid w:val="007472A8"/>
    <w:rsid w:val="007506E0"/>
    <w:rsid w:val="00750AB0"/>
    <w:rsid w:val="00751C72"/>
    <w:rsid w:val="00752C63"/>
    <w:rsid w:val="007543D6"/>
    <w:rsid w:val="007545D1"/>
    <w:rsid w:val="00756EA2"/>
    <w:rsid w:val="0075715E"/>
    <w:rsid w:val="00757349"/>
    <w:rsid w:val="00760F4B"/>
    <w:rsid w:val="00762FCB"/>
    <w:rsid w:val="007632F3"/>
    <w:rsid w:val="0076485E"/>
    <w:rsid w:val="00765296"/>
    <w:rsid w:val="00767C81"/>
    <w:rsid w:val="007719D2"/>
    <w:rsid w:val="00780617"/>
    <w:rsid w:val="00783EE7"/>
    <w:rsid w:val="007849DA"/>
    <w:rsid w:val="00784D16"/>
    <w:rsid w:val="0078652A"/>
    <w:rsid w:val="00791390"/>
    <w:rsid w:val="00791A09"/>
    <w:rsid w:val="00793495"/>
    <w:rsid w:val="00794686"/>
    <w:rsid w:val="00794774"/>
    <w:rsid w:val="00796252"/>
    <w:rsid w:val="00797EFE"/>
    <w:rsid w:val="007A5235"/>
    <w:rsid w:val="007A591A"/>
    <w:rsid w:val="007A717C"/>
    <w:rsid w:val="007A75D0"/>
    <w:rsid w:val="007A7937"/>
    <w:rsid w:val="007B1813"/>
    <w:rsid w:val="007B5B5D"/>
    <w:rsid w:val="007B659D"/>
    <w:rsid w:val="007B7044"/>
    <w:rsid w:val="007C0F19"/>
    <w:rsid w:val="007D1E46"/>
    <w:rsid w:val="007D2888"/>
    <w:rsid w:val="007D4427"/>
    <w:rsid w:val="007D4EC0"/>
    <w:rsid w:val="007D5E73"/>
    <w:rsid w:val="007D6799"/>
    <w:rsid w:val="007E2622"/>
    <w:rsid w:val="007E4C05"/>
    <w:rsid w:val="007F1185"/>
    <w:rsid w:val="007F135A"/>
    <w:rsid w:val="007F3CC8"/>
    <w:rsid w:val="007F4748"/>
    <w:rsid w:val="00802869"/>
    <w:rsid w:val="00804D68"/>
    <w:rsid w:val="0080632E"/>
    <w:rsid w:val="00807361"/>
    <w:rsid w:val="00811824"/>
    <w:rsid w:val="008124FE"/>
    <w:rsid w:val="00813593"/>
    <w:rsid w:val="008139CF"/>
    <w:rsid w:val="008153D9"/>
    <w:rsid w:val="008201DA"/>
    <w:rsid w:val="008213CD"/>
    <w:rsid w:val="00823559"/>
    <w:rsid w:val="00823FA2"/>
    <w:rsid w:val="0082653A"/>
    <w:rsid w:val="00827F42"/>
    <w:rsid w:val="008300BC"/>
    <w:rsid w:val="00830A88"/>
    <w:rsid w:val="00834589"/>
    <w:rsid w:val="00835AC7"/>
    <w:rsid w:val="00836857"/>
    <w:rsid w:val="00836DAB"/>
    <w:rsid w:val="00837037"/>
    <w:rsid w:val="00837D64"/>
    <w:rsid w:val="0084267C"/>
    <w:rsid w:val="00842AE1"/>
    <w:rsid w:val="00842E49"/>
    <w:rsid w:val="0084353F"/>
    <w:rsid w:val="008446B8"/>
    <w:rsid w:val="00845371"/>
    <w:rsid w:val="00846373"/>
    <w:rsid w:val="00847350"/>
    <w:rsid w:val="00847D43"/>
    <w:rsid w:val="00850AA4"/>
    <w:rsid w:val="00850EFB"/>
    <w:rsid w:val="00852901"/>
    <w:rsid w:val="0085436B"/>
    <w:rsid w:val="00856F1A"/>
    <w:rsid w:val="00857FF4"/>
    <w:rsid w:val="0086360C"/>
    <w:rsid w:val="00863756"/>
    <w:rsid w:val="0086483B"/>
    <w:rsid w:val="00870C06"/>
    <w:rsid w:val="0087209C"/>
    <w:rsid w:val="008731E5"/>
    <w:rsid w:val="0087341C"/>
    <w:rsid w:val="00877243"/>
    <w:rsid w:val="0088085D"/>
    <w:rsid w:val="008810E0"/>
    <w:rsid w:val="00882359"/>
    <w:rsid w:val="00882A4D"/>
    <w:rsid w:val="00882ACA"/>
    <w:rsid w:val="00882F1E"/>
    <w:rsid w:val="00890240"/>
    <w:rsid w:val="00892B3B"/>
    <w:rsid w:val="00893280"/>
    <w:rsid w:val="008937A9"/>
    <w:rsid w:val="008945AC"/>
    <w:rsid w:val="00894BCB"/>
    <w:rsid w:val="00895438"/>
    <w:rsid w:val="00895D23"/>
    <w:rsid w:val="008A183C"/>
    <w:rsid w:val="008A424E"/>
    <w:rsid w:val="008A4507"/>
    <w:rsid w:val="008A4DCE"/>
    <w:rsid w:val="008A575A"/>
    <w:rsid w:val="008A7CD7"/>
    <w:rsid w:val="008A7D19"/>
    <w:rsid w:val="008B064C"/>
    <w:rsid w:val="008B156C"/>
    <w:rsid w:val="008B4D05"/>
    <w:rsid w:val="008B6D5B"/>
    <w:rsid w:val="008C59C5"/>
    <w:rsid w:val="008D3255"/>
    <w:rsid w:val="008D3A7F"/>
    <w:rsid w:val="008D4B03"/>
    <w:rsid w:val="008D536F"/>
    <w:rsid w:val="008D6FE7"/>
    <w:rsid w:val="008E028F"/>
    <w:rsid w:val="008E5704"/>
    <w:rsid w:val="008F1ED1"/>
    <w:rsid w:val="008F2C3B"/>
    <w:rsid w:val="008F6EB0"/>
    <w:rsid w:val="00902295"/>
    <w:rsid w:val="00902396"/>
    <w:rsid w:val="00903885"/>
    <w:rsid w:val="0090583A"/>
    <w:rsid w:val="009063FA"/>
    <w:rsid w:val="009106D0"/>
    <w:rsid w:val="009126F6"/>
    <w:rsid w:val="00913C32"/>
    <w:rsid w:val="00916BA6"/>
    <w:rsid w:val="00916F50"/>
    <w:rsid w:val="009177CC"/>
    <w:rsid w:val="00920936"/>
    <w:rsid w:val="0092187B"/>
    <w:rsid w:val="00924049"/>
    <w:rsid w:val="0092440D"/>
    <w:rsid w:val="0092446E"/>
    <w:rsid w:val="009262D2"/>
    <w:rsid w:val="00926C3D"/>
    <w:rsid w:val="0092716F"/>
    <w:rsid w:val="00927245"/>
    <w:rsid w:val="00931F71"/>
    <w:rsid w:val="0093280C"/>
    <w:rsid w:val="009338C1"/>
    <w:rsid w:val="00933EC1"/>
    <w:rsid w:val="0093522B"/>
    <w:rsid w:val="00935486"/>
    <w:rsid w:val="009366EE"/>
    <w:rsid w:val="009378DE"/>
    <w:rsid w:val="00940F88"/>
    <w:rsid w:val="00942815"/>
    <w:rsid w:val="00942B77"/>
    <w:rsid w:val="00944DA7"/>
    <w:rsid w:val="00946B74"/>
    <w:rsid w:val="00947F3E"/>
    <w:rsid w:val="009506A2"/>
    <w:rsid w:val="009534DA"/>
    <w:rsid w:val="00956561"/>
    <w:rsid w:val="009565D9"/>
    <w:rsid w:val="009573F7"/>
    <w:rsid w:val="009605FF"/>
    <w:rsid w:val="00960B38"/>
    <w:rsid w:val="00960CBA"/>
    <w:rsid w:val="009616F7"/>
    <w:rsid w:val="009633EE"/>
    <w:rsid w:val="00964CB0"/>
    <w:rsid w:val="0096519A"/>
    <w:rsid w:val="009655B3"/>
    <w:rsid w:val="0096583C"/>
    <w:rsid w:val="00967D72"/>
    <w:rsid w:val="0097196A"/>
    <w:rsid w:val="009735EA"/>
    <w:rsid w:val="009745E3"/>
    <w:rsid w:val="00976674"/>
    <w:rsid w:val="0097691E"/>
    <w:rsid w:val="00982982"/>
    <w:rsid w:val="00983313"/>
    <w:rsid w:val="00984F8E"/>
    <w:rsid w:val="009852B1"/>
    <w:rsid w:val="009920B1"/>
    <w:rsid w:val="009931C7"/>
    <w:rsid w:val="00995530"/>
    <w:rsid w:val="00996E9B"/>
    <w:rsid w:val="009976A7"/>
    <w:rsid w:val="009A0921"/>
    <w:rsid w:val="009A2CB5"/>
    <w:rsid w:val="009A79A7"/>
    <w:rsid w:val="009A7CE0"/>
    <w:rsid w:val="009A7FFB"/>
    <w:rsid w:val="009B1131"/>
    <w:rsid w:val="009B16E0"/>
    <w:rsid w:val="009B1FDC"/>
    <w:rsid w:val="009B627E"/>
    <w:rsid w:val="009B7593"/>
    <w:rsid w:val="009C2B93"/>
    <w:rsid w:val="009C2EEE"/>
    <w:rsid w:val="009C396D"/>
    <w:rsid w:val="009C70C9"/>
    <w:rsid w:val="009C76B3"/>
    <w:rsid w:val="009D35C6"/>
    <w:rsid w:val="009D45B8"/>
    <w:rsid w:val="009D6873"/>
    <w:rsid w:val="009D763A"/>
    <w:rsid w:val="009E25B2"/>
    <w:rsid w:val="009E4261"/>
    <w:rsid w:val="009E4975"/>
    <w:rsid w:val="009E541D"/>
    <w:rsid w:val="009E5E2A"/>
    <w:rsid w:val="009E761C"/>
    <w:rsid w:val="009F2893"/>
    <w:rsid w:val="009F2BE6"/>
    <w:rsid w:val="009F3CE1"/>
    <w:rsid w:val="009F5828"/>
    <w:rsid w:val="009F600E"/>
    <w:rsid w:val="00A0129B"/>
    <w:rsid w:val="00A012B7"/>
    <w:rsid w:val="00A01712"/>
    <w:rsid w:val="00A04B48"/>
    <w:rsid w:val="00A05973"/>
    <w:rsid w:val="00A07E53"/>
    <w:rsid w:val="00A125F0"/>
    <w:rsid w:val="00A132F7"/>
    <w:rsid w:val="00A15528"/>
    <w:rsid w:val="00A170D3"/>
    <w:rsid w:val="00A227FF"/>
    <w:rsid w:val="00A23464"/>
    <w:rsid w:val="00A24807"/>
    <w:rsid w:val="00A24A94"/>
    <w:rsid w:val="00A2789C"/>
    <w:rsid w:val="00A27E29"/>
    <w:rsid w:val="00A27FAF"/>
    <w:rsid w:val="00A301DE"/>
    <w:rsid w:val="00A3644B"/>
    <w:rsid w:val="00A365FA"/>
    <w:rsid w:val="00A40992"/>
    <w:rsid w:val="00A41215"/>
    <w:rsid w:val="00A4312A"/>
    <w:rsid w:val="00A44279"/>
    <w:rsid w:val="00A44B98"/>
    <w:rsid w:val="00A46255"/>
    <w:rsid w:val="00A52299"/>
    <w:rsid w:val="00A5358B"/>
    <w:rsid w:val="00A54EED"/>
    <w:rsid w:val="00A55CE7"/>
    <w:rsid w:val="00A57647"/>
    <w:rsid w:val="00A61565"/>
    <w:rsid w:val="00A619D2"/>
    <w:rsid w:val="00A62314"/>
    <w:rsid w:val="00A630DF"/>
    <w:rsid w:val="00A632F6"/>
    <w:rsid w:val="00A722BA"/>
    <w:rsid w:val="00A740B2"/>
    <w:rsid w:val="00A75217"/>
    <w:rsid w:val="00A777A7"/>
    <w:rsid w:val="00A80748"/>
    <w:rsid w:val="00A80A85"/>
    <w:rsid w:val="00A828FC"/>
    <w:rsid w:val="00A84901"/>
    <w:rsid w:val="00A84992"/>
    <w:rsid w:val="00A856D4"/>
    <w:rsid w:val="00A8574F"/>
    <w:rsid w:val="00A910B7"/>
    <w:rsid w:val="00A9228F"/>
    <w:rsid w:val="00A92A80"/>
    <w:rsid w:val="00A96636"/>
    <w:rsid w:val="00A96C9D"/>
    <w:rsid w:val="00A96D22"/>
    <w:rsid w:val="00AA0E63"/>
    <w:rsid w:val="00AA0EDA"/>
    <w:rsid w:val="00AA14AE"/>
    <w:rsid w:val="00AA2A11"/>
    <w:rsid w:val="00AA32E3"/>
    <w:rsid w:val="00AA3949"/>
    <w:rsid w:val="00AA50E1"/>
    <w:rsid w:val="00AA78AE"/>
    <w:rsid w:val="00AB5B62"/>
    <w:rsid w:val="00AB5E01"/>
    <w:rsid w:val="00AB7DBE"/>
    <w:rsid w:val="00AB7F7B"/>
    <w:rsid w:val="00AC2BF5"/>
    <w:rsid w:val="00AC3C8C"/>
    <w:rsid w:val="00AC6319"/>
    <w:rsid w:val="00AC78A2"/>
    <w:rsid w:val="00AD09C2"/>
    <w:rsid w:val="00AD1314"/>
    <w:rsid w:val="00AD27FC"/>
    <w:rsid w:val="00AD42C3"/>
    <w:rsid w:val="00AD50A6"/>
    <w:rsid w:val="00AD7594"/>
    <w:rsid w:val="00AD79D2"/>
    <w:rsid w:val="00AE048B"/>
    <w:rsid w:val="00AE1121"/>
    <w:rsid w:val="00AE22AA"/>
    <w:rsid w:val="00AE3C63"/>
    <w:rsid w:val="00AE488A"/>
    <w:rsid w:val="00AE7421"/>
    <w:rsid w:val="00AE792A"/>
    <w:rsid w:val="00AF1C12"/>
    <w:rsid w:val="00AF4272"/>
    <w:rsid w:val="00AF5D31"/>
    <w:rsid w:val="00AF6626"/>
    <w:rsid w:val="00B00A3F"/>
    <w:rsid w:val="00B00F63"/>
    <w:rsid w:val="00B03204"/>
    <w:rsid w:val="00B038DA"/>
    <w:rsid w:val="00B03B9C"/>
    <w:rsid w:val="00B03E17"/>
    <w:rsid w:val="00B04345"/>
    <w:rsid w:val="00B04FC2"/>
    <w:rsid w:val="00B0746B"/>
    <w:rsid w:val="00B1065F"/>
    <w:rsid w:val="00B121B3"/>
    <w:rsid w:val="00B17DF0"/>
    <w:rsid w:val="00B2054A"/>
    <w:rsid w:val="00B205D2"/>
    <w:rsid w:val="00B21254"/>
    <w:rsid w:val="00B216AC"/>
    <w:rsid w:val="00B216CE"/>
    <w:rsid w:val="00B2303A"/>
    <w:rsid w:val="00B23A41"/>
    <w:rsid w:val="00B24288"/>
    <w:rsid w:val="00B25DC1"/>
    <w:rsid w:val="00B31481"/>
    <w:rsid w:val="00B343D6"/>
    <w:rsid w:val="00B35B27"/>
    <w:rsid w:val="00B37B42"/>
    <w:rsid w:val="00B37FA9"/>
    <w:rsid w:val="00B43236"/>
    <w:rsid w:val="00B43FA9"/>
    <w:rsid w:val="00B44EE2"/>
    <w:rsid w:val="00B44FED"/>
    <w:rsid w:val="00B46EEB"/>
    <w:rsid w:val="00B46F53"/>
    <w:rsid w:val="00B476C4"/>
    <w:rsid w:val="00B51571"/>
    <w:rsid w:val="00B525DA"/>
    <w:rsid w:val="00B52740"/>
    <w:rsid w:val="00B53643"/>
    <w:rsid w:val="00B55957"/>
    <w:rsid w:val="00B55DE1"/>
    <w:rsid w:val="00B55E4C"/>
    <w:rsid w:val="00B5713D"/>
    <w:rsid w:val="00B60591"/>
    <w:rsid w:val="00B606F5"/>
    <w:rsid w:val="00B60746"/>
    <w:rsid w:val="00B634A5"/>
    <w:rsid w:val="00B63910"/>
    <w:rsid w:val="00B66369"/>
    <w:rsid w:val="00B664DB"/>
    <w:rsid w:val="00B71209"/>
    <w:rsid w:val="00B71955"/>
    <w:rsid w:val="00B73BD4"/>
    <w:rsid w:val="00B74DE7"/>
    <w:rsid w:val="00B77ED1"/>
    <w:rsid w:val="00B812D1"/>
    <w:rsid w:val="00B820CF"/>
    <w:rsid w:val="00B83605"/>
    <w:rsid w:val="00B83B46"/>
    <w:rsid w:val="00B86DEB"/>
    <w:rsid w:val="00B91A07"/>
    <w:rsid w:val="00B91E7B"/>
    <w:rsid w:val="00B92606"/>
    <w:rsid w:val="00B9392E"/>
    <w:rsid w:val="00B96F9F"/>
    <w:rsid w:val="00B974CA"/>
    <w:rsid w:val="00BA022F"/>
    <w:rsid w:val="00BA04C6"/>
    <w:rsid w:val="00BA1FEF"/>
    <w:rsid w:val="00BA2534"/>
    <w:rsid w:val="00BA3170"/>
    <w:rsid w:val="00BA3D79"/>
    <w:rsid w:val="00BA67A0"/>
    <w:rsid w:val="00BB5B72"/>
    <w:rsid w:val="00BB72B5"/>
    <w:rsid w:val="00BB7582"/>
    <w:rsid w:val="00BC5347"/>
    <w:rsid w:val="00BC5CD4"/>
    <w:rsid w:val="00BD1760"/>
    <w:rsid w:val="00BD6AE8"/>
    <w:rsid w:val="00BD717B"/>
    <w:rsid w:val="00BE14FB"/>
    <w:rsid w:val="00BE169A"/>
    <w:rsid w:val="00BE2136"/>
    <w:rsid w:val="00BE2519"/>
    <w:rsid w:val="00BE4912"/>
    <w:rsid w:val="00BE52F6"/>
    <w:rsid w:val="00BE7820"/>
    <w:rsid w:val="00BE7BDA"/>
    <w:rsid w:val="00BF1328"/>
    <w:rsid w:val="00BF33F4"/>
    <w:rsid w:val="00BF36B6"/>
    <w:rsid w:val="00BF458A"/>
    <w:rsid w:val="00BF5149"/>
    <w:rsid w:val="00BF548D"/>
    <w:rsid w:val="00C011D2"/>
    <w:rsid w:val="00C03147"/>
    <w:rsid w:val="00C058B6"/>
    <w:rsid w:val="00C058F5"/>
    <w:rsid w:val="00C06220"/>
    <w:rsid w:val="00C106DF"/>
    <w:rsid w:val="00C11626"/>
    <w:rsid w:val="00C11697"/>
    <w:rsid w:val="00C11AD1"/>
    <w:rsid w:val="00C131E5"/>
    <w:rsid w:val="00C13350"/>
    <w:rsid w:val="00C14565"/>
    <w:rsid w:val="00C15D12"/>
    <w:rsid w:val="00C16026"/>
    <w:rsid w:val="00C16AA4"/>
    <w:rsid w:val="00C229AD"/>
    <w:rsid w:val="00C22DE4"/>
    <w:rsid w:val="00C236EF"/>
    <w:rsid w:val="00C2390D"/>
    <w:rsid w:val="00C241B6"/>
    <w:rsid w:val="00C25D89"/>
    <w:rsid w:val="00C2795F"/>
    <w:rsid w:val="00C302A5"/>
    <w:rsid w:val="00C30565"/>
    <w:rsid w:val="00C3097C"/>
    <w:rsid w:val="00C37888"/>
    <w:rsid w:val="00C41558"/>
    <w:rsid w:val="00C420F5"/>
    <w:rsid w:val="00C430A9"/>
    <w:rsid w:val="00C43104"/>
    <w:rsid w:val="00C43882"/>
    <w:rsid w:val="00C43E3F"/>
    <w:rsid w:val="00C44F5C"/>
    <w:rsid w:val="00C474B4"/>
    <w:rsid w:val="00C52303"/>
    <w:rsid w:val="00C53D63"/>
    <w:rsid w:val="00C5493E"/>
    <w:rsid w:val="00C54A96"/>
    <w:rsid w:val="00C5526D"/>
    <w:rsid w:val="00C557B1"/>
    <w:rsid w:val="00C57BEE"/>
    <w:rsid w:val="00C603EC"/>
    <w:rsid w:val="00C6071F"/>
    <w:rsid w:val="00C60C19"/>
    <w:rsid w:val="00C6189F"/>
    <w:rsid w:val="00C6254A"/>
    <w:rsid w:val="00C63100"/>
    <w:rsid w:val="00C631E5"/>
    <w:rsid w:val="00C639BF"/>
    <w:rsid w:val="00C63CA8"/>
    <w:rsid w:val="00C65FCB"/>
    <w:rsid w:val="00C6665D"/>
    <w:rsid w:val="00C70FC0"/>
    <w:rsid w:val="00C71949"/>
    <w:rsid w:val="00C7434A"/>
    <w:rsid w:val="00C77186"/>
    <w:rsid w:val="00C77A26"/>
    <w:rsid w:val="00C83135"/>
    <w:rsid w:val="00C836D0"/>
    <w:rsid w:val="00C850FB"/>
    <w:rsid w:val="00C90ABC"/>
    <w:rsid w:val="00C9117E"/>
    <w:rsid w:val="00C93B10"/>
    <w:rsid w:val="00C94821"/>
    <w:rsid w:val="00C94C15"/>
    <w:rsid w:val="00C94FD7"/>
    <w:rsid w:val="00C9605A"/>
    <w:rsid w:val="00C975F7"/>
    <w:rsid w:val="00CA2A97"/>
    <w:rsid w:val="00CA34D1"/>
    <w:rsid w:val="00CA3C77"/>
    <w:rsid w:val="00CA51FB"/>
    <w:rsid w:val="00CB1E9D"/>
    <w:rsid w:val="00CB366A"/>
    <w:rsid w:val="00CC1215"/>
    <w:rsid w:val="00CC139C"/>
    <w:rsid w:val="00CC329A"/>
    <w:rsid w:val="00CC5871"/>
    <w:rsid w:val="00CC66E2"/>
    <w:rsid w:val="00CC73D8"/>
    <w:rsid w:val="00CD1C62"/>
    <w:rsid w:val="00CD3399"/>
    <w:rsid w:val="00CD5E36"/>
    <w:rsid w:val="00CD7D05"/>
    <w:rsid w:val="00CE2E43"/>
    <w:rsid w:val="00CE4C16"/>
    <w:rsid w:val="00CE5C45"/>
    <w:rsid w:val="00CE691D"/>
    <w:rsid w:val="00CE6EFD"/>
    <w:rsid w:val="00CF066D"/>
    <w:rsid w:val="00CF1E2F"/>
    <w:rsid w:val="00CF27FD"/>
    <w:rsid w:val="00CF2CA7"/>
    <w:rsid w:val="00CF2D6E"/>
    <w:rsid w:val="00CF2F19"/>
    <w:rsid w:val="00CF3A56"/>
    <w:rsid w:val="00CF433F"/>
    <w:rsid w:val="00D03837"/>
    <w:rsid w:val="00D059A6"/>
    <w:rsid w:val="00D061A9"/>
    <w:rsid w:val="00D06F0D"/>
    <w:rsid w:val="00D1133E"/>
    <w:rsid w:val="00D1175E"/>
    <w:rsid w:val="00D11B8F"/>
    <w:rsid w:val="00D122BF"/>
    <w:rsid w:val="00D15D12"/>
    <w:rsid w:val="00D15D7B"/>
    <w:rsid w:val="00D1643F"/>
    <w:rsid w:val="00D23961"/>
    <w:rsid w:val="00D27865"/>
    <w:rsid w:val="00D27AF4"/>
    <w:rsid w:val="00D30DB2"/>
    <w:rsid w:val="00D310D4"/>
    <w:rsid w:val="00D34C5C"/>
    <w:rsid w:val="00D354CA"/>
    <w:rsid w:val="00D36A8D"/>
    <w:rsid w:val="00D401F8"/>
    <w:rsid w:val="00D40901"/>
    <w:rsid w:val="00D42856"/>
    <w:rsid w:val="00D42D8D"/>
    <w:rsid w:val="00D42F61"/>
    <w:rsid w:val="00D430DB"/>
    <w:rsid w:val="00D43146"/>
    <w:rsid w:val="00D478A5"/>
    <w:rsid w:val="00D5168F"/>
    <w:rsid w:val="00D51973"/>
    <w:rsid w:val="00D52900"/>
    <w:rsid w:val="00D52923"/>
    <w:rsid w:val="00D5396B"/>
    <w:rsid w:val="00D53B8B"/>
    <w:rsid w:val="00D53E8C"/>
    <w:rsid w:val="00D60317"/>
    <w:rsid w:val="00D60644"/>
    <w:rsid w:val="00D60ABD"/>
    <w:rsid w:val="00D61F35"/>
    <w:rsid w:val="00D64A33"/>
    <w:rsid w:val="00D670AF"/>
    <w:rsid w:val="00D67FD0"/>
    <w:rsid w:val="00D70CF8"/>
    <w:rsid w:val="00D711B9"/>
    <w:rsid w:val="00D73BCC"/>
    <w:rsid w:val="00D74CD7"/>
    <w:rsid w:val="00D75D01"/>
    <w:rsid w:val="00D7720B"/>
    <w:rsid w:val="00D80A50"/>
    <w:rsid w:val="00D81FC1"/>
    <w:rsid w:val="00D82BCD"/>
    <w:rsid w:val="00D83B32"/>
    <w:rsid w:val="00D83C7F"/>
    <w:rsid w:val="00D842AF"/>
    <w:rsid w:val="00D85141"/>
    <w:rsid w:val="00D853A8"/>
    <w:rsid w:val="00D855D7"/>
    <w:rsid w:val="00D90114"/>
    <w:rsid w:val="00D910B8"/>
    <w:rsid w:val="00D94089"/>
    <w:rsid w:val="00D9476F"/>
    <w:rsid w:val="00D951B9"/>
    <w:rsid w:val="00D96865"/>
    <w:rsid w:val="00DA0110"/>
    <w:rsid w:val="00DA1E69"/>
    <w:rsid w:val="00DB0942"/>
    <w:rsid w:val="00DB3FB3"/>
    <w:rsid w:val="00DB6AC6"/>
    <w:rsid w:val="00DC1A8B"/>
    <w:rsid w:val="00DC3D64"/>
    <w:rsid w:val="00DC4F3E"/>
    <w:rsid w:val="00DC72D5"/>
    <w:rsid w:val="00DC7414"/>
    <w:rsid w:val="00DD1E31"/>
    <w:rsid w:val="00DD2F26"/>
    <w:rsid w:val="00DD3402"/>
    <w:rsid w:val="00DD37BA"/>
    <w:rsid w:val="00DD3BBA"/>
    <w:rsid w:val="00DD3DF3"/>
    <w:rsid w:val="00DD443D"/>
    <w:rsid w:val="00DE12D8"/>
    <w:rsid w:val="00DE3FF7"/>
    <w:rsid w:val="00DE5A91"/>
    <w:rsid w:val="00DE7C09"/>
    <w:rsid w:val="00DF1C02"/>
    <w:rsid w:val="00DF3844"/>
    <w:rsid w:val="00DF5492"/>
    <w:rsid w:val="00DF550A"/>
    <w:rsid w:val="00DF6394"/>
    <w:rsid w:val="00DF63C6"/>
    <w:rsid w:val="00E025D5"/>
    <w:rsid w:val="00E02C6F"/>
    <w:rsid w:val="00E06319"/>
    <w:rsid w:val="00E06637"/>
    <w:rsid w:val="00E06B7B"/>
    <w:rsid w:val="00E10E78"/>
    <w:rsid w:val="00E128AA"/>
    <w:rsid w:val="00E14B10"/>
    <w:rsid w:val="00E163DC"/>
    <w:rsid w:val="00E21B1A"/>
    <w:rsid w:val="00E233B0"/>
    <w:rsid w:val="00E2418D"/>
    <w:rsid w:val="00E25474"/>
    <w:rsid w:val="00E256CE"/>
    <w:rsid w:val="00E27D6C"/>
    <w:rsid w:val="00E3007C"/>
    <w:rsid w:val="00E30850"/>
    <w:rsid w:val="00E31C75"/>
    <w:rsid w:val="00E32C00"/>
    <w:rsid w:val="00E41FBD"/>
    <w:rsid w:val="00E43C5E"/>
    <w:rsid w:val="00E46548"/>
    <w:rsid w:val="00E50726"/>
    <w:rsid w:val="00E516A6"/>
    <w:rsid w:val="00E51E54"/>
    <w:rsid w:val="00E52A47"/>
    <w:rsid w:val="00E52BD9"/>
    <w:rsid w:val="00E53FEB"/>
    <w:rsid w:val="00E544AF"/>
    <w:rsid w:val="00E55352"/>
    <w:rsid w:val="00E579AA"/>
    <w:rsid w:val="00E62A72"/>
    <w:rsid w:val="00E63339"/>
    <w:rsid w:val="00E661D0"/>
    <w:rsid w:val="00E704D5"/>
    <w:rsid w:val="00E70683"/>
    <w:rsid w:val="00E70FDB"/>
    <w:rsid w:val="00E714C8"/>
    <w:rsid w:val="00E718F6"/>
    <w:rsid w:val="00E74379"/>
    <w:rsid w:val="00E760D0"/>
    <w:rsid w:val="00E77280"/>
    <w:rsid w:val="00E9029A"/>
    <w:rsid w:val="00E930B2"/>
    <w:rsid w:val="00E94204"/>
    <w:rsid w:val="00E9486E"/>
    <w:rsid w:val="00E95277"/>
    <w:rsid w:val="00E96D2D"/>
    <w:rsid w:val="00EA1487"/>
    <w:rsid w:val="00EA1974"/>
    <w:rsid w:val="00EA24EA"/>
    <w:rsid w:val="00EA4A34"/>
    <w:rsid w:val="00EA7F2E"/>
    <w:rsid w:val="00EB033E"/>
    <w:rsid w:val="00EB2595"/>
    <w:rsid w:val="00EB34DC"/>
    <w:rsid w:val="00EB3EBF"/>
    <w:rsid w:val="00EB4D6A"/>
    <w:rsid w:val="00EB5146"/>
    <w:rsid w:val="00EB6508"/>
    <w:rsid w:val="00EC0C64"/>
    <w:rsid w:val="00EC0F08"/>
    <w:rsid w:val="00EC2167"/>
    <w:rsid w:val="00EC2B55"/>
    <w:rsid w:val="00EC7246"/>
    <w:rsid w:val="00ED1F22"/>
    <w:rsid w:val="00ED625A"/>
    <w:rsid w:val="00ED6C3F"/>
    <w:rsid w:val="00ED6C87"/>
    <w:rsid w:val="00ED7C6E"/>
    <w:rsid w:val="00EE2206"/>
    <w:rsid w:val="00EE2697"/>
    <w:rsid w:val="00EE2915"/>
    <w:rsid w:val="00EE47B1"/>
    <w:rsid w:val="00EE4918"/>
    <w:rsid w:val="00EF4300"/>
    <w:rsid w:val="00EF502D"/>
    <w:rsid w:val="00EF6BCC"/>
    <w:rsid w:val="00EF6FF9"/>
    <w:rsid w:val="00F0067D"/>
    <w:rsid w:val="00F017F4"/>
    <w:rsid w:val="00F02EB5"/>
    <w:rsid w:val="00F04027"/>
    <w:rsid w:val="00F04352"/>
    <w:rsid w:val="00F053B7"/>
    <w:rsid w:val="00F1024B"/>
    <w:rsid w:val="00F116B6"/>
    <w:rsid w:val="00F13AC2"/>
    <w:rsid w:val="00F16ADD"/>
    <w:rsid w:val="00F17DF4"/>
    <w:rsid w:val="00F249DD"/>
    <w:rsid w:val="00F30F95"/>
    <w:rsid w:val="00F31639"/>
    <w:rsid w:val="00F31E64"/>
    <w:rsid w:val="00F32859"/>
    <w:rsid w:val="00F333EC"/>
    <w:rsid w:val="00F35989"/>
    <w:rsid w:val="00F40A45"/>
    <w:rsid w:val="00F41BD9"/>
    <w:rsid w:val="00F42D2C"/>
    <w:rsid w:val="00F444CA"/>
    <w:rsid w:val="00F44527"/>
    <w:rsid w:val="00F451BC"/>
    <w:rsid w:val="00F45E52"/>
    <w:rsid w:val="00F47667"/>
    <w:rsid w:val="00F50677"/>
    <w:rsid w:val="00F53C6E"/>
    <w:rsid w:val="00F53E55"/>
    <w:rsid w:val="00F54489"/>
    <w:rsid w:val="00F56AE1"/>
    <w:rsid w:val="00F56CB9"/>
    <w:rsid w:val="00F57A77"/>
    <w:rsid w:val="00F57ADF"/>
    <w:rsid w:val="00F621FD"/>
    <w:rsid w:val="00F62B89"/>
    <w:rsid w:val="00F62D61"/>
    <w:rsid w:val="00F664B1"/>
    <w:rsid w:val="00F66F82"/>
    <w:rsid w:val="00F7011A"/>
    <w:rsid w:val="00F715CB"/>
    <w:rsid w:val="00F72058"/>
    <w:rsid w:val="00F7335F"/>
    <w:rsid w:val="00F815CA"/>
    <w:rsid w:val="00F82C04"/>
    <w:rsid w:val="00F8671F"/>
    <w:rsid w:val="00F905C9"/>
    <w:rsid w:val="00F923CF"/>
    <w:rsid w:val="00F92964"/>
    <w:rsid w:val="00F92FF0"/>
    <w:rsid w:val="00F93235"/>
    <w:rsid w:val="00F93993"/>
    <w:rsid w:val="00F96F40"/>
    <w:rsid w:val="00FA21EB"/>
    <w:rsid w:val="00FA6B7C"/>
    <w:rsid w:val="00FB27A8"/>
    <w:rsid w:val="00FB2BAC"/>
    <w:rsid w:val="00FB375B"/>
    <w:rsid w:val="00FB37CF"/>
    <w:rsid w:val="00FB4368"/>
    <w:rsid w:val="00FB44BC"/>
    <w:rsid w:val="00FB6726"/>
    <w:rsid w:val="00FC3D84"/>
    <w:rsid w:val="00FC3FE4"/>
    <w:rsid w:val="00FC49D2"/>
    <w:rsid w:val="00FC4F33"/>
    <w:rsid w:val="00FC579D"/>
    <w:rsid w:val="00FC676A"/>
    <w:rsid w:val="00FC7CF2"/>
    <w:rsid w:val="00FD0C3E"/>
    <w:rsid w:val="00FD1A5D"/>
    <w:rsid w:val="00FD3468"/>
    <w:rsid w:val="00FD3488"/>
    <w:rsid w:val="00FD79A8"/>
    <w:rsid w:val="00FE003B"/>
    <w:rsid w:val="00FE0D77"/>
    <w:rsid w:val="00FE580C"/>
    <w:rsid w:val="00FE7E63"/>
    <w:rsid w:val="00FF0A11"/>
    <w:rsid w:val="00FF1B30"/>
    <w:rsid w:val="00FF1D4D"/>
    <w:rsid w:val="00FF2142"/>
    <w:rsid w:val="00FF2935"/>
    <w:rsid w:val="00FF3EED"/>
    <w:rsid w:val="00FF4E55"/>
    <w:rsid w:val="00FF5CD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F8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BFE"/>
    <w:rPr>
      <w:sz w:val="24"/>
      <w:szCs w:val="24"/>
    </w:rPr>
  </w:style>
  <w:style w:type="paragraph" w:styleId="Ttulo1">
    <w:name w:val="heading 1"/>
    <w:basedOn w:val="Normal"/>
    <w:next w:val="Normal"/>
    <w:autoRedefine/>
    <w:qFormat/>
    <w:rsid w:val="00B37B42"/>
    <w:pPr>
      <w:autoSpaceDE w:val="0"/>
      <w:autoSpaceDN w:val="0"/>
      <w:adjustRightInd w:val="0"/>
      <w:spacing w:before="120" w:after="120"/>
      <w:ind w:left="454"/>
      <w:jc w:val="center"/>
      <w:outlineLvl w:val="0"/>
    </w:pPr>
    <w:rPr>
      <w:rFonts w:ascii="Arial" w:hAnsi="Arial" w:cs="Arial"/>
      <w:b/>
      <w:bCs/>
      <w:smallCaps/>
      <w:color w:val="FF0000"/>
      <w:sz w:val="20"/>
      <w:szCs w:val="20"/>
    </w:rPr>
  </w:style>
  <w:style w:type="paragraph" w:styleId="Ttulo2">
    <w:name w:val="heading 2"/>
    <w:basedOn w:val="Normal"/>
    <w:next w:val="Normal"/>
    <w:link w:val="Ttulo2Char"/>
    <w:uiPriority w:val="9"/>
    <w:unhideWhenUsed/>
    <w:qFormat/>
    <w:rsid w:val="00080401"/>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tulo4">
    <w:name w:val="heading 4"/>
    <w:basedOn w:val="Normal"/>
    <w:next w:val="Normal"/>
    <w:qFormat/>
    <w:rsid w:val="00DD443D"/>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470DFC"/>
    <w:pPr>
      <w:tabs>
        <w:tab w:val="center" w:pos="4252"/>
        <w:tab w:val="right" w:pos="8504"/>
      </w:tabs>
    </w:pPr>
  </w:style>
  <w:style w:type="paragraph" w:styleId="Rodap">
    <w:name w:val="footer"/>
    <w:basedOn w:val="Normal"/>
    <w:rsid w:val="00470DFC"/>
    <w:pPr>
      <w:tabs>
        <w:tab w:val="center" w:pos="4252"/>
        <w:tab w:val="right" w:pos="8504"/>
      </w:tabs>
    </w:pPr>
  </w:style>
  <w:style w:type="paragraph" w:styleId="Textodebalo">
    <w:name w:val="Balloon Text"/>
    <w:basedOn w:val="Normal"/>
    <w:semiHidden/>
    <w:rsid w:val="00470DFC"/>
    <w:rPr>
      <w:rFonts w:ascii="Tahoma" w:hAnsi="Tahoma" w:cs="Tahoma"/>
      <w:sz w:val="16"/>
      <w:szCs w:val="16"/>
    </w:rPr>
  </w:style>
  <w:style w:type="table" w:styleId="Tabelacomgrade">
    <w:name w:val="Table Grid"/>
    <w:basedOn w:val="Tabelanormal"/>
    <w:rsid w:val="00A4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qFormat/>
    <w:rsid w:val="003864EF"/>
    <w:pPr>
      <w:autoSpaceDE w:val="0"/>
      <w:autoSpaceDN w:val="0"/>
      <w:jc w:val="center"/>
    </w:pPr>
    <w:rPr>
      <w:rFonts w:ascii="Arial Narrow" w:hAnsi="Arial Narrow" w:cs="Arial Narrow"/>
      <w:b/>
      <w:bCs/>
      <w:smallCaps/>
      <w:sz w:val="20"/>
      <w:szCs w:val="20"/>
    </w:rPr>
  </w:style>
  <w:style w:type="paragraph" w:styleId="Subttulo">
    <w:name w:val="Subtitle"/>
    <w:basedOn w:val="Normal"/>
    <w:qFormat/>
    <w:rsid w:val="003864EF"/>
    <w:pPr>
      <w:autoSpaceDE w:val="0"/>
      <w:autoSpaceDN w:val="0"/>
      <w:spacing w:after="120"/>
      <w:jc w:val="center"/>
    </w:pPr>
    <w:rPr>
      <w:rFonts w:ascii="Arial Narrow" w:hAnsi="Arial Narrow" w:cs="Arial Narrow"/>
      <w:b/>
      <w:bCs/>
      <w:smallCaps/>
      <w:sz w:val="20"/>
      <w:szCs w:val="20"/>
    </w:rPr>
  </w:style>
  <w:style w:type="paragraph" w:styleId="Corpodetexto2">
    <w:name w:val="Body Text 2"/>
    <w:basedOn w:val="Normal"/>
    <w:rsid w:val="003864EF"/>
    <w:pPr>
      <w:tabs>
        <w:tab w:val="num" w:pos="851"/>
      </w:tabs>
      <w:autoSpaceDE w:val="0"/>
      <w:autoSpaceDN w:val="0"/>
      <w:ind w:left="851"/>
      <w:jc w:val="both"/>
    </w:pPr>
    <w:rPr>
      <w:rFonts w:ascii="Arial Narrow" w:hAnsi="Arial Narrow" w:cs="Arial Narrow"/>
      <w:sz w:val="20"/>
      <w:szCs w:val="20"/>
    </w:rPr>
  </w:style>
  <w:style w:type="character" w:styleId="Nmerodepgina">
    <w:name w:val="page number"/>
    <w:basedOn w:val="Fontepargpadro"/>
    <w:rsid w:val="00DE5A91"/>
  </w:style>
  <w:style w:type="paragraph" w:customStyle="1" w:styleId="Blockquote">
    <w:name w:val="Blockquote"/>
    <w:basedOn w:val="Normal"/>
    <w:rsid w:val="00663CC8"/>
    <w:pPr>
      <w:spacing w:before="100" w:after="100"/>
      <w:ind w:left="360" w:right="360"/>
    </w:pPr>
  </w:style>
  <w:style w:type="character" w:styleId="Hyperlink">
    <w:name w:val="Hyperlink"/>
    <w:basedOn w:val="Fontepargpadro"/>
    <w:uiPriority w:val="99"/>
    <w:rsid w:val="00B74DE7"/>
    <w:rPr>
      <w:color w:val="0000FF"/>
      <w:u w:val="single"/>
    </w:rPr>
  </w:style>
  <w:style w:type="paragraph" w:styleId="NormalWeb">
    <w:name w:val="Normal (Web)"/>
    <w:basedOn w:val="Normal"/>
    <w:uiPriority w:val="99"/>
    <w:rsid w:val="00172E74"/>
    <w:pPr>
      <w:spacing w:before="100" w:beforeAutospacing="1" w:after="100" w:afterAutospacing="1"/>
    </w:pPr>
  </w:style>
  <w:style w:type="character" w:styleId="Refdecomentrio">
    <w:name w:val="annotation reference"/>
    <w:basedOn w:val="Fontepargpadro"/>
    <w:uiPriority w:val="99"/>
    <w:semiHidden/>
    <w:rsid w:val="003E1E44"/>
    <w:rPr>
      <w:sz w:val="16"/>
      <w:szCs w:val="16"/>
    </w:rPr>
  </w:style>
  <w:style w:type="paragraph" w:styleId="Textodecomentrio">
    <w:name w:val="annotation text"/>
    <w:basedOn w:val="Normal"/>
    <w:link w:val="TextodecomentrioChar"/>
    <w:rsid w:val="00856F1A"/>
    <w:rPr>
      <w:sz w:val="20"/>
      <w:szCs w:val="20"/>
    </w:rPr>
  </w:style>
  <w:style w:type="paragraph" w:styleId="Assuntodocomentrio">
    <w:name w:val="annotation subject"/>
    <w:basedOn w:val="Textodecomentrio"/>
    <w:next w:val="Textodecomentrio"/>
    <w:semiHidden/>
    <w:rsid w:val="003E1E44"/>
    <w:rPr>
      <w:b/>
      <w:bCs/>
    </w:rPr>
  </w:style>
  <w:style w:type="paragraph" w:styleId="PargrafodaLista">
    <w:name w:val="List Paragraph"/>
    <w:basedOn w:val="Normal"/>
    <w:link w:val="PargrafodaListaChar"/>
    <w:uiPriority w:val="34"/>
    <w:qFormat/>
    <w:rsid w:val="004D0139"/>
    <w:pPr>
      <w:ind w:left="708"/>
    </w:pPr>
  </w:style>
  <w:style w:type="paragraph" w:styleId="Reviso">
    <w:name w:val="Revision"/>
    <w:hidden/>
    <w:uiPriority w:val="99"/>
    <w:semiHidden/>
    <w:rsid w:val="000E0E03"/>
    <w:rPr>
      <w:sz w:val="24"/>
      <w:szCs w:val="24"/>
    </w:rPr>
  </w:style>
  <w:style w:type="paragraph" w:styleId="SemEspaamento">
    <w:name w:val="No Spacing"/>
    <w:uiPriority w:val="1"/>
    <w:qFormat/>
    <w:rsid w:val="000321E8"/>
    <w:rPr>
      <w:sz w:val="24"/>
      <w:szCs w:val="24"/>
    </w:rPr>
  </w:style>
  <w:style w:type="character" w:styleId="nfase">
    <w:name w:val="Emphasis"/>
    <w:basedOn w:val="Fontepargpadro"/>
    <w:qFormat/>
    <w:rsid w:val="000321E8"/>
    <w:rPr>
      <w:i/>
      <w:iCs/>
    </w:rPr>
  </w:style>
  <w:style w:type="character" w:styleId="Forte">
    <w:name w:val="Strong"/>
    <w:basedOn w:val="Fontepargpadro"/>
    <w:qFormat/>
    <w:rsid w:val="000321E8"/>
    <w:rPr>
      <w:b/>
      <w:bCs/>
    </w:rPr>
  </w:style>
  <w:style w:type="character" w:customStyle="1" w:styleId="Ttulo2Char">
    <w:name w:val="Título 2 Char"/>
    <w:basedOn w:val="Fontepargpadro"/>
    <w:link w:val="Ttulo2"/>
    <w:uiPriority w:val="9"/>
    <w:rsid w:val="00080401"/>
    <w:rPr>
      <w:rFonts w:asciiTheme="majorHAnsi" w:eastAsiaTheme="majorEastAsia" w:hAnsiTheme="majorHAnsi" w:cstheme="majorBidi"/>
      <w:b/>
      <w:bCs/>
      <w:color w:val="4F81BD" w:themeColor="accent1"/>
      <w:sz w:val="26"/>
      <w:szCs w:val="26"/>
      <w:lang w:eastAsia="en-US"/>
    </w:rPr>
  </w:style>
  <w:style w:type="paragraph" w:customStyle="1" w:styleId="Default">
    <w:name w:val="Default"/>
    <w:rsid w:val="009633EE"/>
    <w:pPr>
      <w:autoSpaceDE w:val="0"/>
      <w:autoSpaceDN w:val="0"/>
      <w:adjustRightInd w:val="0"/>
    </w:pPr>
    <w:rPr>
      <w:rFonts w:ascii="Calibri" w:hAnsi="Calibri" w:cs="Calibri"/>
      <w:color w:val="000000"/>
      <w:sz w:val="24"/>
      <w:szCs w:val="24"/>
    </w:rPr>
  </w:style>
  <w:style w:type="paragraph" w:customStyle="1" w:styleId="Ttulo-nvel1">
    <w:name w:val="Título - nível 1"/>
    <w:basedOn w:val="Normal"/>
    <w:link w:val="Ttulo-nvel1Char"/>
    <w:autoRedefine/>
    <w:qFormat/>
    <w:rsid w:val="00212C6E"/>
    <w:pPr>
      <w:numPr>
        <w:numId w:val="10"/>
      </w:numPr>
      <w:pBdr>
        <w:top w:val="single" w:sz="4" w:space="1" w:color="auto"/>
        <w:left w:val="single" w:sz="4" w:space="4" w:color="auto"/>
        <w:bottom w:val="single" w:sz="4" w:space="1" w:color="auto"/>
        <w:right w:val="single" w:sz="4" w:space="4" w:color="auto"/>
      </w:pBdr>
      <w:spacing w:before="360" w:after="200"/>
      <w:jc w:val="both"/>
    </w:pPr>
    <w:rPr>
      <w:rFonts w:ascii="Calibri" w:eastAsia="Calibri" w:hAnsi="Calibri"/>
      <w:b/>
      <w:sz w:val="22"/>
      <w:szCs w:val="22"/>
      <w:lang w:eastAsia="en-US"/>
    </w:rPr>
  </w:style>
  <w:style w:type="paragraph" w:customStyle="1" w:styleId="Nvel2">
    <w:name w:val="Nível 2"/>
    <w:basedOn w:val="PargrafodaLista"/>
    <w:link w:val="Nvel2Char"/>
    <w:qFormat/>
    <w:rsid w:val="00212C6E"/>
    <w:pPr>
      <w:numPr>
        <w:ilvl w:val="1"/>
        <w:numId w:val="10"/>
      </w:numPr>
      <w:spacing w:before="120" w:after="120"/>
      <w:jc w:val="both"/>
    </w:pPr>
    <w:rPr>
      <w:rFonts w:ascii="Calibri" w:eastAsia="Calibri" w:hAnsi="Calibri"/>
      <w:sz w:val="22"/>
      <w:szCs w:val="22"/>
      <w:lang w:eastAsia="en-US"/>
    </w:rPr>
  </w:style>
  <w:style w:type="paragraph" w:customStyle="1" w:styleId="Nvel3">
    <w:name w:val="Nível 3"/>
    <w:basedOn w:val="PargrafodaLista"/>
    <w:link w:val="Nvel3Char"/>
    <w:qFormat/>
    <w:rsid w:val="00212C6E"/>
    <w:pPr>
      <w:numPr>
        <w:ilvl w:val="2"/>
        <w:numId w:val="10"/>
      </w:numPr>
      <w:spacing w:before="120" w:after="120"/>
      <w:jc w:val="both"/>
    </w:pPr>
    <w:rPr>
      <w:rFonts w:ascii="Calibri" w:eastAsia="Calibri" w:hAnsi="Calibri"/>
      <w:sz w:val="22"/>
      <w:szCs w:val="22"/>
      <w:lang w:eastAsia="en-US"/>
    </w:rPr>
  </w:style>
  <w:style w:type="character" w:customStyle="1" w:styleId="Nvel3Char">
    <w:name w:val="Nível 3 Char"/>
    <w:link w:val="Nvel3"/>
    <w:rsid w:val="00212C6E"/>
    <w:rPr>
      <w:rFonts w:ascii="Calibri" w:eastAsia="Calibri" w:hAnsi="Calibri"/>
      <w:sz w:val="22"/>
      <w:szCs w:val="22"/>
      <w:lang w:eastAsia="en-US"/>
    </w:rPr>
  </w:style>
  <w:style w:type="character" w:customStyle="1" w:styleId="TextodecomentrioChar">
    <w:name w:val="Texto de comentário Char"/>
    <w:basedOn w:val="Fontepargpadro"/>
    <w:link w:val="Textodecomentrio"/>
    <w:rsid w:val="006A6886"/>
  </w:style>
  <w:style w:type="character" w:customStyle="1" w:styleId="Nvel2Char">
    <w:name w:val="Nível 2 Char"/>
    <w:link w:val="Nvel2"/>
    <w:rsid w:val="0019315A"/>
    <w:rPr>
      <w:rFonts w:ascii="Calibri" w:eastAsia="Calibri" w:hAnsi="Calibri"/>
      <w:sz w:val="22"/>
      <w:szCs w:val="22"/>
      <w:lang w:eastAsia="en-US"/>
    </w:rPr>
  </w:style>
  <w:style w:type="paragraph" w:styleId="Corpodetexto">
    <w:name w:val="Body Text"/>
    <w:basedOn w:val="Normal"/>
    <w:link w:val="CorpodetextoChar"/>
    <w:semiHidden/>
    <w:unhideWhenUsed/>
    <w:rsid w:val="00E43C5E"/>
    <w:pPr>
      <w:spacing w:after="120"/>
    </w:pPr>
  </w:style>
  <w:style w:type="character" w:customStyle="1" w:styleId="CorpodetextoChar">
    <w:name w:val="Corpo de texto Char"/>
    <w:basedOn w:val="Fontepargpadro"/>
    <w:link w:val="Corpodetexto"/>
    <w:semiHidden/>
    <w:rsid w:val="00E43C5E"/>
    <w:rPr>
      <w:sz w:val="24"/>
      <w:szCs w:val="24"/>
    </w:rPr>
  </w:style>
  <w:style w:type="character" w:customStyle="1" w:styleId="PargrafodaListaChar">
    <w:name w:val="Parágrafo da Lista Char"/>
    <w:link w:val="PargrafodaLista"/>
    <w:uiPriority w:val="34"/>
    <w:rsid w:val="001F4046"/>
    <w:rPr>
      <w:sz w:val="24"/>
      <w:szCs w:val="24"/>
    </w:rPr>
  </w:style>
  <w:style w:type="paragraph" w:customStyle="1" w:styleId="Ttulo11">
    <w:name w:val="Título 11"/>
    <w:basedOn w:val="Normal"/>
    <w:uiPriority w:val="1"/>
    <w:qFormat/>
    <w:rsid w:val="001F4046"/>
    <w:pPr>
      <w:widowControl w:val="0"/>
      <w:ind w:left="532" w:hanging="390"/>
      <w:outlineLvl w:val="1"/>
    </w:pPr>
    <w:rPr>
      <w:rFonts w:ascii="Calibri" w:eastAsia="Calibri" w:hAnsi="Calibri" w:cstheme="minorBidi"/>
      <w:b/>
      <w:bCs/>
      <w:sz w:val="22"/>
      <w:szCs w:val="22"/>
      <w:lang w:val="en-US" w:eastAsia="en-US"/>
    </w:rPr>
  </w:style>
  <w:style w:type="character" w:customStyle="1" w:styleId="Ttulo-nvel1Char">
    <w:name w:val="Título - nível 1 Char"/>
    <w:link w:val="Ttulo-nvel1"/>
    <w:rsid w:val="006159A2"/>
    <w:rPr>
      <w:rFonts w:ascii="Calibri" w:eastAsia="Calibri" w:hAnsi="Calibri"/>
      <w:b/>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BFE"/>
    <w:rPr>
      <w:sz w:val="24"/>
      <w:szCs w:val="24"/>
    </w:rPr>
  </w:style>
  <w:style w:type="paragraph" w:styleId="Ttulo1">
    <w:name w:val="heading 1"/>
    <w:basedOn w:val="Normal"/>
    <w:next w:val="Normal"/>
    <w:autoRedefine/>
    <w:qFormat/>
    <w:rsid w:val="00B37B42"/>
    <w:pPr>
      <w:autoSpaceDE w:val="0"/>
      <w:autoSpaceDN w:val="0"/>
      <w:adjustRightInd w:val="0"/>
      <w:spacing w:before="120" w:after="120"/>
      <w:ind w:left="454"/>
      <w:jc w:val="center"/>
      <w:outlineLvl w:val="0"/>
    </w:pPr>
    <w:rPr>
      <w:rFonts w:ascii="Arial" w:hAnsi="Arial" w:cs="Arial"/>
      <w:b/>
      <w:bCs/>
      <w:smallCaps/>
      <w:color w:val="FF0000"/>
      <w:sz w:val="20"/>
      <w:szCs w:val="20"/>
    </w:rPr>
  </w:style>
  <w:style w:type="paragraph" w:styleId="Ttulo2">
    <w:name w:val="heading 2"/>
    <w:basedOn w:val="Normal"/>
    <w:next w:val="Normal"/>
    <w:link w:val="Ttulo2Char"/>
    <w:uiPriority w:val="9"/>
    <w:unhideWhenUsed/>
    <w:qFormat/>
    <w:rsid w:val="00080401"/>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tulo4">
    <w:name w:val="heading 4"/>
    <w:basedOn w:val="Normal"/>
    <w:next w:val="Normal"/>
    <w:qFormat/>
    <w:rsid w:val="00DD443D"/>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470DFC"/>
    <w:pPr>
      <w:tabs>
        <w:tab w:val="center" w:pos="4252"/>
        <w:tab w:val="right" w:pos="8504"/>
      </w:tabs>
    </w:pPr>
  </w:style>
  <w:style w:type="paragraph" w:styleId="Rodap">
    <w:name w:val="footer"/>
    <w:basedOn w:val="Normal"/>
    <w:rsid w:val="00470DFC"/>
    <w:pPr>
      <w:tabs>
        <w:tab w:val="center" w:pos="4252"/>
        <w:tab w:val="right" w:pos="8504"/>
      </w:tabs>
    </w:pPr>
  </w:style>
  <w:style w:type="paragraph" w:styleId="Textodebalo">
    <w:name w:val="Balloon Text"/>
    <w:basedOn w:val="Normal"/>
    <w:semiHidden/>
    <w:rsid w:val="00470DFC"/>
    <w:rPr>
      <w:rFonts w:ascii="Tahoma" w:hAnsi="Tahoma" w:cs="Tahoma"/>
      <w:sz w:val="16"/>
      <w:szCs w:val="16"/>
    </w:rPr>
  </w:style>
  <w:style w:type="table" w:styleId="Tabelacomgrade">
    <w:name w:val="Table Grid"/>
    <w:basedOn w:val="Tabelanormal"/>
    <w:rsid w:val="00A4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qFormat/>
    <w:rsid w:val="003864EF"/>
    <w:pPr>
      <w:autoSpaceDE w:val="0"/>
      <w:autoSpaceDN w:val="0"/>
      <w:jc w:val="center"/>
    </w:pPr>
    <w:rPr>
      <w:rFonts w:ascii="Arial Narrow" w:hAnsi="Arial Narrow" w:cs="Arial Narrow"/>
      <w:b/>
      <w:bCs/>
      <w:smallCaps/>
      <w:sz w:val="20"/>
      <w:szCs w:val="20"/>
    </w:rPr>
  </w:style>
  <w:style w:type="paragraph" w:styleId="Subttulo">
    <w:name w:val="Subtitle"/>
    <w:basedOn w:val="Normal"/>
    <w:qFormat/>
    <w:rsid w:val="003864EF"/>
    <w:pPr>
      <w:autoSpaceDE w:val="0"/>
      <w:autoSpaceDN w:val="0"/>
      <w:spacing w:after="120"/>
      <w:jc w:val="center"/>
    </w:pPr>
    <w:rPr>
      <w:rFonts w:ascii="Arial Narrow" w:hAnsi="Arial Narrow" w:cs="Arial Narrow"/>
      <w:b/>
      <w:bCs/>
      <w:smallCaps/>
      <w:sz w:val="20"/>
      <w:szCs w:val="20"/>
    </w:rPr>
  </w:style>
  <w:style w:type="paragraph" w:styleId="Corpodetexto2">
    <w:name w:val="Body Text 2"/>
    <w:basedOn w:val="Normal"/>
    <w:rsid w:val="003864EF"/>
    <w:pPr>
      <w:tabs>
        <w:tab w:val="num" w:pos="851"/>
      </w:tabs>
      <w:autoSpaceDE w:val="0"/>
      <w:autoSpaceDN w:val="0"/>
      <w:ind w:left="851"/>
      <w:jc w:val="both"/>
    </w:pPr>
    <w:rPr>
      <w:rFonts w:ascii="Arial Narrow" w:hAnsi="Arial Narrow" w:cs="Arial Narrow"/>
      <w:sz w:val="20"/>
      <w:szCs w:val="20"/>
    </w:rPr>
  </w:style>
  <w:style w:type="character" w:styleId="Nmerodepgina">
    <w:name w:val="page number"/>
    <w:basedOn w:val="Fontepargpadro"/>
    <w:rsid w:val="00DE5A91"/>
  </w:style>
  <w:style w:type="paragraph" w:customStyle="1" w:styleId="Blockquote">
    <w:name w:val="Blockquote"/>
    <w:basedOn w:val="Normal"/>
    <w:rsid w:val="00663CC8"/>
    <w:pPr>
      <w:spacing w:before="100" w:after="100"/>
      <w:ind w:left="360" w:right="360"/>
    </w:pPr>
  </w:style>
  <w:style w:type="character" w:styleId="Hyperlink">
    <w:name w:val="Hyperlink"/>
    <w:basedOn w:val="Fontepargpadro"/>
    <w:uiPriority w:val="99"/>
    <w:rsid w:val="00B74DE7"/>
    <w:rPr>
      <w:color w:val="0000FF"/>
      <w:u w:val="single"/>
    </w:rPr>
  </w:style>
  <w:style w:type="paragraph" w:styleId="NormalWeb">
    <w:name w:val="Normal (Web)"/>
    <w:basedOn w:val="Normal"/>
    <w:uiPriority w:val="99"/>
    <w:rsid w:val="00172E74"/>
    <w:pPr>
      <w:spacing w:before="100" w:beforeAutospacing="1" w:after="100" w:afterAutospacing="1"/>
    </w:pPr>
  </w:style>
  <w:style w:type="character" w:styleId="Refdecomentrio">
    <w:name w:val="annotation reference"/>
    <w:basedOn w:val="Fontepargpadro"/>
    <w:uiPriority w:val="99"/>
    <w:semiHidden/>
    <w:rsid w:val="003E1E44"/>
    <w:rPr>
      <w:sz w:val="16"/>
      <w:szCs w:val="16"/>
    </w:rPr>
  </w:style>
  <w:style w:type="paragraph" w:styleId="Textodecomentrio">
    <w:name w:val="annotation text"/>
    <w:basedOn w:val="Normal"/>
    <w:link w:val="TextodecomentrioChar"/>
    <w:rsid w:val="00856F1A"/>
    <w:rPr>
      <w:sz w:val="20"/>
      <w:szCs w:val="20"/>
    </w:rPr>
  </w:style>
  <w:style w:type="paragraph" w:styleId="Assuntodocomentrio">
    <w:name w:val="annotation subject"/>
    <w:basedOn w:val="Textodecomentrio"/>
    <w:next w:val="Textodecomentrio"/>
    <w:semiHidden/>
    <w:rsid w:val="003E1E44"/>
    <w:rPr>
      <w:b/>
      <w:bCs/>
    </w:rPr>
  </w:style>
  <w:style w:type="paragraph" w:styleId="PargrafodaLista">
    <w:name w:val="List Paragraph"/>
    <w:basedOn w:val="Normal"/>
    <w:link w:val="PargrafodaListaChar"/>
    <w:uiPriority w:val="34"/>
    <w:qFormat/>
    <w:rsid w:val="004D0139"/>
    <w:pPr>
      <w:ind w:left="708"/>
    </w:pPr>
  </w:style>
  <w:style w:type="paragraph" w:styleId="Reviso">
    <w:name w:val="Revision"/>
    <w:hidden/>
    <w:uiPriority w:val="99"/>
    <w:semiHidden/>
    <w:rsid w:val="000E0E03"/>
    <w:rPr>
      <w:sz w:val="24"/>
      <w:szCs w:val="24"/>
    </w:rPr>
  </w:style>
  <w:style w:type="paragraph" w:styleId="SemEspaamento">
    <w:name w:val="No Spacing"/>
    <w:uiPriority w:val="1"/>
    <w:qFormat/>
    <w:rsid w:val="000321E8"/>
    <w:rPr>
      <w:sz w:val="24"/>
      <w:szCs w:val="24"/>
    </w:rPr>
  </w:style>
  <w:style w:type="character" w:styleId="nfase">
    <w:name w:val="Emphasis"/>
    <w:basedOn w:val="Fontepargpadro"/>
    <w:qFormat/>
    <w:rsid w:val="000321E8"/>
    <w:rPr>
      <w:i/>
      <w:iCs/>
    </w:rPr>
  </w:style>
  <w:style w:type="character" w:styleId="Forte">
    <w:name w:val="Strong"/>
    <w:basedOn w:val="Fontepargpadro"/>
    <w:qFormat/>
    <w:rsid w:val="000321E8"/>
    <w:rPr>
      <w:b/>
      <w:bCs/>
    </w:rPr>
  </w:style>
  <w:style w:type="character" w:customStyle="1" w:styleId="Ttulo2Char">
    <w:name w:val="Título 2 Char"/>
    <w:basedOn w:val="Fontepargpadro"/>
    <w:link w:val="Ttulo2"/>
    <w:uiPriority w:val="9"/>
    <w:rsid w:val="00080401"/>
    <w:rPr>
      <w:rFonts w:asciiTheme="majorHAnsi" w:eastAsiaTheme="majorEastAsia" w:hAnsiTheme="majorHAnsi" w:cstheme="majorBidi"/>
      <w:b/>
      <w:bCs/>
      <w:color w:val="4F81BD" w:themeColor="accent1"/>
      <w:sz w:val="26"/>
      <w:szCs w:val="26"/>
      <w:lang w:eastAsia="en-US"/>
    </w:rPr>
  </w:style>
  <w:style w:type="paragraph" w:customStyle="1" w:styleId="Default">
    <w:name w:val="Default"/>
    <w:rsid w:val="009633EE"/>
    <w:pPr>
      <w:autoSpaceDE w:val="0"/>
      <w:autoSpaceDN w:val="0"/>
      <w:adjustRightInd w:val="0"/>
    </w:pPr>
    <w:rPr>
      <w:rFonts w:ascii="Calibri" w:hAnsi="Calibri" w:cs="Calibri"/>
      <w:color w:val="000000"/>
      <w:sz w:val="24"/>
      <w:szCs w:val="24"/>
    </w:rPr>
  </w:style>
  <w:style w:type="paragraph" w:customStyle="1" w:styleId="Ttulo-nvel1">
    <w:name w:val="Título - nível 1"/>
    <w:basedOn w:val="Normal"/>
    <w:link w:val="Ttulo-nvel1Char"/>
    <w:autoRedefine/>
    <w:qFormat/>
    <w:rsid w:val="00212C6E"/>
    <w:pPr>
      <w:numPr>
        <w:numId w:val="10"/>
      </w:numPr>
      <w:pBdr>
        <w:top w:val="single" w:sz="4" w:space="1" w:color="auto"/>
        <w:left w:val="single" w:sz="4" w:space="4" w:color="auto"/>
        <w:bottom w:val="single" w:sz="4" w:space="1" w:color="auto"/>
        <w:right w:val="single" w:sz="4" w:space="4" w:color="auto"/>
      </w:pBdr>
      <w:spacing w:before="360" w:after="200"/>
      <w:jc w:val="both"/>
    </w:pPr>
    <w:rPr>
      <w:rFonts w:ascii="Calibri" w:eastAsia="Calibri" w:hAnsi="Calibri"/>
      <w:b/>
      <w:sz w:val="22"/>
      <w:szCs w:val="22"/>
      <w:lang w:eastAsia="en-US"/>
    </w:rPr>
  </w:style>
  <w:style w:type="paragraph" w:customStyle="1" w:styleId="Nvel2">
    <w:name w:val="Nível 2"/>
    <w:basedOn w:val="PargrafodaLista"/>
    <w:link w:val="Nvel2Char"/>
    <w:qFormat/>
    <w:rsid w:val="00212C6E"/>
    <w:pPr>
      <w:numPr>
        <w:ilvl w:val="1"/>
        <w:numId w:val="10"/>
      </w:numPr>
      <w:spacing w:before="120" w:after="120"/>
      <w:jc w:val="both"/>
    </w:pPr>
    <w:rPr>
      <w:rFonts w:ascii="Calibri" w:eastAsia="Calibri" w:hAnsi="Calibri"/>
      <w:sz w:val="22"/>
      <w:szCs w:val="22"/>
      <w:lang w:eastAsia="en-US"/>
    </w:rPr>
  </w:style>
  <w:style w:type="paragraph" w:customStyle="1" w:styleId="Nvel3">
    <w:name w:val="Nível 3"/>
    <w:basedOn w:val="PargrafodaLista"/>
    <w:link w:val="Nvel3Char"/>
    <w:qFormat/>
    <w:rsid w:val="00212C6E"/>
    <w:pPr>
      <w:numPr>
        <w:ilvl w:val="2"/>
        <w:numId w:val="10"/>
      </w:numPr>
      <w:spacing w:before="120" w:after="120"/>
      <w:jc w:val="both"/>
    </w:pPr>
    <w:rPr>
      <w:rFonts w:ascii="Calibri" w:eastAsia="Calibri" w:hAnsi="Calibri"/>
      <w:sz w:val="22"/>
      <w:szCs w:val="22"/>
      <w:lang w:eastAsia="en-US"/>
    </w:rPr>
  </w:style>
  <w:style w:type="character" w:customStyle="1" w:styleId="Nvel3Char">
    <w:name w:val="Nível 3 Char"/>
    <w:link w:val="Nvel3"/>
    <w:rsid w:val="00212C6E"/>
    <w:rPr>
      <w:rFonts w:ascii="Calibri" w:eastAsia="Calibri" w:hAnsi="Calibri"/>
      <w:sz w:val="22"/>
      <w:szCs w:val="22"/>
      <w:lang w:eastAsia="en-US"/>
    </w:rPr>
  </w:style>
  <w:style w:type="character" w:customStyle="1" w:styleId="TextodecomentrioChar">
    <w:name w:val="Texto de comentário Char"/>
    <w:basedOn w:val="Fontepargpadro"/>
    <w:link w:val="Textodecomentrio"/>
    <w:rsid w:val="006A6886"/>
  </w:style>
  <w:style w:type="character" w:customStyle="1" w:styleId="Nvel2Char">
    <w:name w:val="Nível 2 Char"/>
    <w:link w:val="Nvel2"/>
    <w:rsid w:val="0019315A"/>
    <w:rPr>
      <w:rFonts w:ascii="Calibri" w:eastAsia="Calibri" w:hAnsi="Calibri"/>
      <w:sz w:val="22"/>
      <w:szCs w:val="22"/>
      <w:lang w:eastAsia="en-US"/>
    </w:rPr>
  </w:style>
  <w:style w:type="paragraph" w:styleId="Corpodetexto">
    <w:name w:val="Body Text"/>
    <w:basedOn w:val="Normal"/>
    <w:link w:val="CorpodetextoChar"/>
    <w:semiHidden/>
    <w:unhideWhenUsed/>
    <w:rsid w:val="00E43C5E"/>
    <w:pPr>
      <w:spacing w:after="120"/>
    </w:pPr>
  </w:style>
  <w:style w:type="character" w:customStyle="1" w:styleId="CorpodetextoChar">
    <w:name w:val="Corpo de texto Char"/>
    <w:basedOn w:val="Fontepargpadro"/>
    <w:link w:val="Corpodetexto"/>
    <w:semiHidden/>
    <w:rsid w:val="00E43C5E"/>
    <w:rPr>
      <w:sz w:val="24"/>
      <w:szCs w:val="24"/>
    </w:rPr>
  </w:style>
  <w:style w:type="character" w:customStyle="1" w:styleId="PargrafodaListaChar">
    <w:name w:val="Parágrafo da Lista Char"/>
    <w:link w:val="PargrafodaLista"/>
    <w:uiPriority w:val="34"/>
    <w:rsid w:val="001F4046"/>
    <w:rPr>
      <w:sz w:val="24"/>
      <w:szCs w:val="24"/>
    </w:rPr>
  </w:style>
  <w:style w:type="paragraph" w:customStyle="1" w:styleId="Ttulo11">
    <w:name w:val="Título 11"/>
    <w:basedOn w:val="Normal"/>
    <w:uiPriority w:val="1"/>
    <w:qFormat/>
    <w:rsid w:val="001F4046"/>
    <w:pPr>
      <w:widowControl w:val="0"/>
      <w:ind w:left="532" w:hanging="390"/>
      <w:outlineLvl w:val="1"/>
    </w:pPr>
    <w:rPr>
      <w:rFonts w:ascii="Calibri" w:eastAsia="Calibri" w:hAnsi="Calibri" w:cstheme="minorBidi"/>
      <w:b/>
      <w:bCs/>
      <w:sz w:val="22"/>
      <w:szCs w:val="22"/>
      <w:lang w:val="en-US" w:eastAsia="en-US"/>
    </w:rPr>
  </w:style>
  <w:style w:type="character" w:customStyle="1" w:styleId="Ttulo-nvel1Char">
    <w:name w:val="Título - nível 1 Char"/>
    <w:link w:val="Ttulo-nvel1"/>
    <w:rsid w:val="006159A2"/>
    <w:rPr>
      <w:rFonts w:ascii="Calibri" w:eastAsia="Calibri" w:hAnsi="Calibri"/>
      <w: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9719">
      <w:bodyDiv w:val="1"/>
      <w:marLeft w:val="0"/>
      <w:marRight w:val="0"/>
      <w:marTop w:val="0"/>
      <w:marBottom w:val="0"/>
      <w:divBdr>
        <w:top w:val="none" w:sz="0" w:space="0" w:color="auto"/>
        <w:left w:val="none" w:sz="0" w:space="0" w:color="auto"/>
        <w:bottom w:val="none" w:sz="0" w:space="0" w:color="auto"/>
        <w:right w:val="none" w:sz="0" w:space="0" w:color="auto"/>
      </w:divBdr>
    </w:div>
    <w:div w:id="135295635">
      <w:bodyDiv w:val="1"/>
      <w:marLeft w:val="0"/>
      <w:marRight w:val="0"/>
      <w:marTop w:val="0"/>
      <w:marBottom w:val="0"/>
      <w:divBdr>
        <w:top w:val="none" w:sz="0" w:space="0" w:color="auto"/>
        <w:left w:val="none" w:sz="0" w:space="0" w:color="auto"/>
        <w:bottom w:val="none" w:sz="0" w:space="0" w:color="auto"/>
        <w:right w:val="none" w:sz="0" w:space="0" w:color="auto"/>
      </w:divBdr>
    </w:div>
    <w:div w:id="271521979">
      <w:bodyDiv w:val="1"/>
      <w:marLeft w:val="0"/>
      <w:marRight w:val="0"/>
      <w:marTop w:val="0"/>
      <w:marBottom w:val="0"/>
      <w:divBdr>
        <w:top w:val="none" w:sz="0" w:space="0" w:color="auto"/>
        <w:left w:val="none" w:sz="0" w:space="0" w:color="auto"/>
        <w:bottom w:val="none" w:sz="0" w:space="0" w:color="auto"/>
        <w:right w:val="none" w:sz="0" w:space="0" w:color="auto"/>
      </w:divBdr>
    </w:div>
    <w:div w:id="313533333">
      <w:bodyDiv w:val="1"/>
      <w:marLeft w:val="0"/>
      <w:marRight w:val="0"/>
      <w:marTop w:val="0"/>
      <w:marBottom w:val="0"/>
      <w:divBdr>
        <w:top w:val="none" w:sz="0" w:space="0" w:color="auto"/>
        <w:left w:val="none" w:sz="0" w:space="0" w:color="auto"/>
        <w:bottom w:val="none" w:sz="0" w:space="0" w:color="auto"/>
        <w:right w:val="none" w:sz="0" w:space="0" w:color="auto"/>
      </w:divBdr>
    </w:div>
    <w:div w:id="393891979">
      <w:bodyDiv w:val="1"/>
      <w:marLeft w:val="0"/>
      <w:marRight w:val="0"/>
      <w:marTop w:val="0"/>
      <w:marBottom w:val="0"/>
      <w:divBdr>
        <w:top w:val="none" w:sz="0" w:space="0" w:color="auto"/>
        <w:left w:val="none" w:sz="0" w:space="0" w:color="auto"/>
        <w:bottom w:val="none" w:sz="0" w:space="0" w:color="auto"/>
        <w:right w:val="none" w:sz="0" w:space="0" w:color="auto"/>
      </w:divBdr>
    </w:div>
    <w:div w:id="572467991">
      <w:bodyDiv w:val="1"/>
      <w:marLeft w:val="0"/>
      <w:marRight w:val="0"/>
      <w:marTop w:val="0"/>
      <w:marBottom w:val="0"/>
      <w:divBdr>
        <w:top w:val="none" w:sz="0" w:space="0" w:color="auto"/>
        <w:left w:val="none" w:sz="0" w:space="0" w:color="auto"/>
        <w:bottom w:val="none" w:sz="0" w:space="0" w:color="auto"/>
        <w:right w:val="none" w:sz="0" w:space="0" w:color="auto"/>
      </w:divBdr>
    </w:div>
    <w:div w:id="638800463">
      <w:bodyDiv w:val="1"/>
      <w:marLeft w:val="0"/>
      <w:marRight w:val="0"/>
      <w:marTop w:val="0"/>
      <w:marBottom w:val="0"/>
      <w:divBdr>
        <w:top w:val="none" w:sz="0" w:space="0" w:color="auto"/>
        <w:left w:val="none" w:sz="0" w:space="0" w:color="auto"/>
        <w:bottom w:val="none" w:sz="0" w:space="0" w:color="auto"/>
        <w:right w:val="none" w:sz="0" w:space="0" w:color="auto"/>
      </w:divBdr>
    </w:div>
    <w:div w:id="652216132">
      <w:bodyDiv w:val="1"/>
      <w:marLeft w:val="0"/>
      <w:marRight w:val="0"/>
      <w:marTop w:val="0"/>
      <w:marBottom w:val="0"/>
      <w:divBdr>
        <w:top w:val="none" w:sz="0" w:space="0" w:color="auto"/>
        <w:left w:val="none" w:sz="0" w:space="0" w:color="auto"/>
        <w:bottom w:val="none" w:sz="0" w:space="0" w:color="auto"/>
        <w:right w:val="none" w:sz="0" w:space="0" w:color="auto"/>
      </w:divBdr>
    </w:div>
    <w:div w:id="710568099">
      <w:bodyDiv w:val="1"/>
      <w:marLeft w:val="0"/>
      <w:marRight w:val="0"/>
      <w:marTop w:val="0"/>
      <w:marBottom w:val="0"/>
      <w:divBdr>
        <w:top w:val="none" w:sz="0" w:space="0" w:color="auto"/>
        <w:left w:val="none" w:sz="0" w:space="0" w:color="auto"/>
        <w:bottom w:val="none" w:sz="0" w:space="0" w:color="auto"/>
        <w:right w:val="none" w:sz="0" w:space="0" w:color="auto"/>
      </w:divBdr>
    </w:div>
    <w:div w:id="775563535">
      <w:bodyDiv w:val="1"/>
      <w:marLeft w:val="0"/>
      <w:marRight w:val="0"/>
      <w:marTop w:val="0"/>
      <w:marBottom w:val="0"/>
      <w:divBdr>
        <w:top w:val="none" w:sz="0" w:space="0" w:color="auto"/>
        <w:left w:val="none" w:sz="0" w:space="0" w:color="auto"/>
        <w:bottom w:val="none" w:sz="0" w:space="0" w:color="auto"/>
        <w:right w:val="none" w:sz="0" w:space="0" w:color="auto"/>
      </w:divBdr>
    </w:div>
    <w:div w:id="926614068">
      <w:bodyDiv w:val="1"/>
      <w:marLeft w:val="0"/>
      <w:marRight w:val="0"/>
      <w:marTop w:val="0"/>
      <w:marBottom w:val="0"/>
      <w:divBdr>
        <w:top w:val="none" w:sz="0" w:space="0" w:color="auto"/>
        <w:left w:val="none" w:sz="0" w:space="0" w:color="auto"/>
        <w:bottom w:val="none" w:sz="0" w:space="0" w:color="auto"/>
        <w:right w:val="none" w:sz="0" w:space="0" w:color="auto"/>
      </w:divBdr>
    </w:div>
    <w:div w:id="930426694">
      <w:bodyDiv w:val="1"/>
      <w:marLeft w:val="0"/>
      <w:marRight w:val="0"/>
      <w:marTop w:val="0"/>
      <w:marBottom w:val="0"/>
      <w:divBdr>
        <w:top w:val="none" w:sz="0" w:space="0" w:color="auto"/>
        <w:left w:val="none" w:sz="0" w:space="0" w:color="auto"/>
        <w:bottom w:val="none" w:sz="0" w:space="0" w:color="auto"/>
        <w:right w:val="none" w:sz="0" w:space="0" w:color="auto"/>
      </w:divBdr>
    </w:div>
    <w:div w:id="944730415">
      <w:bodyDiv w:val="1"/>
      <w:marLeft w:val="0"/>
      <w:marRight w:val="0"/>
      <w:marTop w:val="0"/>
      <w:marBottom w:val="0"/>
      <w:divBdr>
        <w:top w:val="none" w:sz="0" w:space="0" w:color="auto"/>
        <w:left w:val="none" w:sz="0" w:space="0" w:color="auto"/>
        <w:bottom w:val="none" w:sz="0" w:space="0" w:color="auto"/>
        <w:right w:val="none" w:sz="0" w:space="0" w:color="auto"/>
      </w:divBdr>
    </w:div>
    <w:div w:id="1167095077">
      <w:bodyDiv w:val="1"/>
      <w:marLeft w:val="0"/>
      <w:marRight w:val="0"/>
      <w:marTop w:val="0"/>
      <w:marBottom w:val="0"/>
      <w:divBdr>
        <w:top w:val="none" w:sz="0" w:space="0" w:color="auto"/>
        <w:left w:val="none" w:sz="0" w:space="0" w:color="auto"/>
        <w:bottom w:val="none" w:sz="0" w:space="0" w:color="auto"/>
        <w:right w:val="none" w:sz="0" w:space="0" w:color="auto"/>
      </w:divBdr>
    </w:div>
    <w:div w:id="1199313998">
      <w:bodyDiv w:val="1"/>
      <w:marLeft w:val="0"/>
      <w:marRight w:val="0"/>
      <w:marTop w:val="0"/>
      <w:marBottom w:val="0"/>
      <w:divBdr>
        <w:top w:val="none" w:sz="0" w:space="0" w:color="auto"/>
        <w:left w:val="none" w:sz="0" w:space="0" w:color="auto"/>
        <w:bottom w:val="none" w:sz="0" w:space="0" w:color="auto"/>
        <w:right w:val="none" w:sz="0" w:space="0" w:color="auto"/>
      </w:divBdr>
    </w:div>
    <w:div w:id="1218978053">
      <w:bodyDiv w:val="1"/>
      <w:marLeft w:val="0"/>
      <w:marRight w:val="0"/>
      <w:marTop w:val="0"/>
      <w:marBottom w:val="0"/>
      <w:divBdr>
        <w:top w:val="none" w:sz="0" w:space="0" w:color="auto"/>
        <w:left w:val="none" w:sz="0" w:space="0" w:color="auto"/>
        <w:bottom w:val="none" w:sz="0" w:space="0" w:color="auto"/>
        <w:right w:val="none" w:sz="0" w:space="0" w:color="auto"/>
      </w:divBdr>
    </w:div>
    <w:div w:id="1266305525">
      <w:bodyDiv w:val="1"/>
      <w:marLeft w:val="0"/>
      <w:marRight w:val="0"/>
      <w:marTop w:val="0"/>
      <w:marBottom w:val="0"/>
      <w:divBdr>
        <w:top w:val="none" w:sz="0" w:space="0" w:color="auto"/>
        <w:left w:val="none" w:sz="0" w:space="0" w:color="auto"/>
        <w:bottom w:val="none" w:sz="0" w:space="0" w:color="auto"/>
        <w:right w:val="none" w:sz="0" w:space="0" w:color="auto"/>
      </w:divBdr>
    </w:div>
    <w:div w:id="1326009445">
      <w:bodyDiv w:val="1"/>
      <w:marLeft w:val="0"/>
      <w:marRight w:val="0"/>
      <w:marTop w:val="0"/>
      <w:marBottom w:val="0"/>
      <w:divBdr>
        <w:top w:val="none" w:sz="0" w:space="0" w:color="auto"/>
        <w:left w:val="none" w:sz="0" w:space="0" w:color="auto"/>
        <w:bottom w:val="none" w:sz="0" w:space="0" w:color="auto"/>
        <w:right w:val="none" w:sz="0" w:space="0" w:color="auto"/>
      </w:divBdr>
    </w:div>
    <w:div w:id="1521745946">
      <w:bodyDiv w:val="1"/>
      <w:marLeft w:val="0"/>
      <w:marRight w:val="0"/>
      <w:marTop w:val="0"/>
      <w:marBottom w:val="0"/>
      <w:divBdr>
        <w:top w:val="none" w:sz="0" w:space="0" w:color="auto"/>
        <w:left w:val="none" w:sz="0" w:space="0" w:color="auto"/>
        <w:bottom w:val="none" w:sz="0" w:space="0" w:color="auto"/>
        <w:right w:val="none" w:sz="0" w:space="0" w:color="auto"/>
      </w:divBdr>
    </w:div>
    <w:div w:id="1522360606">
      <w:bodyDiv w:val="1"/>
      <w:marLeft w:val="0"/>
      <w:marRight w:val="0"/>
      <w:marTop w:val="0"/>
      <w:marBottom w:val="0"/>
      <w:divBdr>
        <w:top w:val="none" w:sz="0" w:space="0" w:color="auto"/>
        <w:left w:val="none" w:sz="0" w:space="0" w:color="auto"/>
        <w:bottom w:val="none" w:sz="0" w:space="0" w:color="auto"/>
        <w:right w:val="none" w:sz="0" w:space="0" w:color="auto"/>
      </w:divBdr>
    </w:div>
    <w:div w:id="1546409135">
      <w:bodyDiv w:val="1"/>
      <w:marLeft w:val="0"/>
      <w:marRight w:val="0"/>
      <w:marTop w:val="0"/>
      <w:marBottom w:val="0"/>
      <w:divBdr>
        <w:top w:val="none" w:sz="0" w:space="0" w:color="auto"/>
        <w:left w:val="none" w:sz="0" w:space="0" w:color="auto"/>
        <w:bottom w:val="none" w:sz="0" w:space="0" w:color="auto"/>
        <w:right w:val="none" w:sz="0" w:space="0" w:color="auto"/>
      </w:divBdr>
    </w:div>
    <w:div w:id="1562713314">
      <w:bodyDiv w:val="1"/>
      <w:marLeft w:val="0"/>
      <w:marRight w:val="0"/>
      <w:marTop w:val="0"/>
      <w:marBottom w:val="0"/>
      <w:divBdr>
        <w:top w:val="none" w:sz="0" w:space="0" w:color="auto"/>
        <w:left w:val="none" w:sz="0" w:space="0" w:color="auto"/>
        <w:bottom w:val="none" w:sz="0" w:space="0" w:color="auto"/>
        <w:right w:val="none" w:sz="0" w:space="0" w:color="auto"/>
      </w:divBdr>
    </w:div>
    <w:div w:id="1581253183">
      <w:bodyDiv w:val="1"/>
      <w:marLeft w:val="0"/>
      <w:marRight w:val="0"/>
      <w:marTop w:val="0"/>
      <w:marBottom w:val="0"/>
      <w:divBdr>
        <w:top w:val="none" w:sz="0" w:space="0" w:color="auto"/>
        <w:left w:val="none" w:sz="0" w:space="0" w:color="auto"/>
        <w:bottom w:val="none" w:sz="0" w:space="0" w:color="auto"/>
        <w:right w:val="none" w:sz="0" w:space="0" w:color="auto"/>
      </w:divBdr>
    </w:div>
    <w:div w:id="1602103226">
      <w:bodyDiv w:val="1"/>
      <w:marLeft w:val="0"/>
      <w:marRight w:val="0"/>
      <w:marTop w:val="0"/>
      <w:marBottom w:val="0"/>
      <w:divBdr>
        <w:top w:val="none" w:sz="0" w:space="0" w:color="auto"/>
        <w:left w:val="none" w:sz="0" w:space="0" w:color="auto"/>
        <w:bottom w:val="none" w:sz="0" w:space="0" w:color="auto"/>
        <w:right w:val="none" w:sz="0" w:space="0" w:color="auto"/>
      </w:divBdr>
    </w:div>
    <w:div w:id="1923760821">
      <w:bodyDiv w:val="1"/>
      <w:marLeft w:val="0"/>
      <w:marRight w:val="0"/>
      <w:marTop w:val="0"/>
      <w:marBottom w:val="0"/>
      <w:divBdr>
        <w:top w:val="none" w:sz="0" w:space="0" w:color="auto"/>
        <w:left w:val="none" w:sz="0" w:space="0" w:color="auto"/>
        <w:bottom w:val="none" w:sz="0" w:space="0" w:color="auto"/>
        <w:right w:val="none" w:sz="0" w:space="0" w:color="auto"/>
      </w:divBdr>
    </w:div>
    <w:div w:id="1972978677">
      <w:bodyDiv w:val="1"/>
      <w:marLeft w:val="0"/>
      <w:marRight w:val="0"/>
      <w:marTop w:val="0"/>
      <w:marBottom w:val="0"/>
      <w:divBdr>
        <w:top w:val="none" w:sz="0" w:space="0" w:color="auto"/>
        <w:left w:val="none" w:sz="0" w:space="0" w:color="auto"/>
        <w:bottom w:val="none" w:sz="0" w:space="0" w:color="auto"/>
        <w:right w:val="none" w:sz="0" w:space="0" w:color="auto"/>
      </w:divBdr>
    </w:div>
    <w:div w:id="2015262394">
      <w:bodyDiv w:val="1"/>
      <w:marLeft w:val="0"/>
      <w:marRight w:val="0"/>
      <w:marTop w:val="0"/>
      <w:marBottom w:val="0"/>
      <w:divBdr>
        <w:top w:val="none" w:sz="0" w:space="0" w:color="auto"/>
        <w:left w:val="none" w:sz="0" w:space="0" w:color="auto"/>
        <w:bottom w:val="none" w:sz="0" w:space="0" w:color="auto"/>
        <w:right w:val="none" w:sz="0" w:space="0" w:color="auto"/>
      </w:divBdr>
    </w:div>
    <w:div w:id="2020230744">
      <w:bodyDiv w:val="1"/>
      <w:marLeft w:val="0"/>
      <w:marRight w:val="0"/>
      <w:marTop w:val="0"/>
      <w:marBottom w:val="0"/>
      <w:divBdr>
        <w:top w:val="none" w:sz="0" w:space="0" w:color="auto"/>
        <w:left w:val="none" w:sz="0" w:space="0" w:color="auto"/>
        <w:bottom w:val="none" w:sz="0" w:space="0" w:color="auto"/>
        <w:right w:val="none" w:sz="0" w:space="0" w:color="auto"/>
      </w:divBdr>
    </w:div>
    <w:div w:id="209034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rde.com.br/fs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rde.com.br/fs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tratacao.fsa@ancine.gov.b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brde.com.br/fsa" TargetMode="External"/><Relationship Id="rId4" Type="http://schemas.microsoft.com/office/2007/relationships/stylesWithEffects" Target="stylesWithEffects.xml"/><Relationship Id="rId9" Type="http://schemas.openxmlformats.org/officeDocument/2006/relationships/hyperlink" Target="http://fsa.ancine.gov.br/normas/regulamento-geral-do-prodav"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56CAD-A768-4178-B177-66A33817B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4446</Words>
  <Characters>24010</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CHAMADA PÚBLICA MCT/FINEP/CT-INFRA – PROINFRA – 01/2006</vt:lpstr>
    </vt:vector>
  </TitlesOfParts>
  <Company>Hewlett-Packard Company</Company>
  <LinksUpToDate>false</LinksUpToDate>
  <CharactersWithSpaces>28400</CharactersWithSpaces>
  <SharedDoc>false</SharedDoc>
  <HLinks>
    <vt:vector size="12" baseType="variant">
      <vt:variant>
        <vt:i4>7995490</vt:i4>
      </vt:variant>
      <vt:variant>
        <vt:i4>3</vt:i4>
      </vt:variant>
      <vt:variant>
        <vt:i4>0</vt:i4>
      </vt:variant>
      <vt:variant>
        <vt:i4>5</vt:i4>
      </vt:variant>
      <vt:variant>
        <vt:lpwstr>http://www.ancine.gov.br/cgi/cgilua.exe/sys/start.htm?infoid=67&amp;sid=68</vt:lpwstr>
      </vt:variant>
      <vt:variant>
        <vt:lpwstr/>
      </vt:variant>
      <vt:variant>
        <vt:i4>7995490</vt:i4>
      </vt:variant>
      <vt:variant>
        <vt:i4>0</vt:i4>
      </vt:variant>
      <vt:variant>
        <vt:i4>0</vt:i4>
      </vt:variant>
      <vt:variant>
        <vt:i4>5</vt:i4>
      </vt:variant>
      <vt:variant>
        <vt:lpwstr>http://www.ancine.gov.br/cgi/cgilua.exe/sys/start.htm?infoid=67&amp;sid=68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CHAMADA PÚBLICA MCT/FINEP/CT-INFRA – PROINFRA – 01/2006</dc:title>
  <dc:creator>Rodrigo Camargo</dc:creator>
  <cp:lastModifiedBy>Milena Evangelista</cp:lastModifiedBy>
  <cp:revision>2</cp:revision>
  <cp:lastPrinted>2015-09-09T21:38:00Z</cp:lastPrinted>
  <dcterms:created xsi:type="dcterms:W3CDTF">2015-12-28T12:26:00Z</dcterms:created>
  <dcterms:modified xsi:type="dcterms:W3CDTF">2015-12-28T12:26:00Z</dcterms:modified>
</cp:coreProperties>
</file>