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2F" w:rsidRDefault="007062DB" w:rsidP="007062DB">
      <w:pPr>
        <w:spacing w:after="0" w:line="240" w:lineRule="auto"/>
        <w:jc w:val="center"/>
        <w:rPr>
          <w:b/>
          <w:sz w:val="28"/>
          <w:u w:val="single"/>
        </w:rPr>
      </w:pPr>
      <w:bookmarkStart w:id="0" w:name="_GoBack"/>
      <w:bookmarkEnd w:id="0"/>
      <w:proofErr w:type="gramStart"/>
      <w:r w:rsidRPr="007062DB">
        <w:rPr>
          <w:b/>
          <w:sz w:val="28"/>
          <w:u w:val="single"/>
        </w:rPr>
        <w:t>Principais alterações</w:t>
      </w:r>
      <w:r w:rsidR="00535CA3">
        <w:rPr>
          <w:b/>
          <w:sz w:val="28"/>
          <w:u w:val="single"/>
        </w:rPr>
        <w:t xml:space="preserve"> – Edital</w:t>
      </w:r>
      <w:proofErr w:type="gramEnd"/>
      <w:r w:rsidR="00535CA3">
        <w:rPr>
          <w:b/>
          <w:sz w:val="28"/>
          <w:u w:val="single"/>
        </w:rPr>
        <w:t xml:space="preserve"> Funcultura Geral</w:t>
      </w:r>
    </w:p>
    <w:p w:rsidR="00942D8D" w:rsidRPr="00942D8D" w:rsidRDefault="00942D8D" w:rsidP="007062DB">
      <w:pPr>
        <w:spacing w:after="0" w:line="240" w:lineRule="auto"/>
        <w:jc w:val="center"/>
        <w:rPr>
          <w:b/>
          <w:sz w:val="16"/>
          <w:szCs w:val="16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36"/>
        <w:gridCol w:w="5103"/>
        <w:gridCol w:w="5105"/>
      </w:tblGrid>
      <w:tr w:rsidR="007062DB" w:rsidRPr="007062DB" w:rsidTr="00942D8D">
        <w:trPr>
          <w:trHeight w:val="454"/>
          <w:tblHeader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7062DB" w:rsidRPr="003C6B56" w:rsidRDefault="007062DB" w:rsidP="00535CA3">
            <w:pPr>
              <w:jc w:val="center"/>
              <w:rPr>
                <w:b/>
              </w:rPr>
            </w:pPr>
            <w:r w:rsidRPr="003C6B56">
              <w:rPr>
                <w:b/>
              </w:rPr>
              <w:t>Itens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7062DB" w:rsidRPr="007062DB" w:rsidRDefault="007062DB" w:rsidP="00535CA3">
            <w:pPr>
              <w:jc w:val="center"/>
              <w:rPr>
                <w:b/>
                <w:sz w:val="24"/>
              </w:rPr>
            </w:pPr>
            <w:r w:rsidRPr="007062DB">
              <w:rPr>
                <w:b/>
                <w:sz w:val="24"/>
              </w:rPr>
              <w:t>Edital 2015/2016</w:t>
            </w:r>
          </w:p>
        </w:tc>
        <w:tc>
          <w:tcPr>
            <w:tcW w:w="5105" w:type="dxa"/>
            <w:shd w:val="clear" w:color="auto" w:fill="D9D9D9" w:themeFill="background1" w:themeFillShade="D9"/>
            <w:vAlign w:val="center"/>
          </w:tcPr>
          <w:p w:rsidR="007062DB" w:rsidRPr="007062DB" w:rsidRDefault="007062DB" w:rsidP="00535CA3">
            <w:pPr>
              <w:jc w:val="center"/>
              <w:rPr>
                <w:b/>
                <w:sz w:val="24"/>
              </w:rPr>
            </w:pPr>
            <w:r w:rsidRPr="007062DB">
              <w:rPr>
                <w:b/>
                <w:sz w:val="24"/>
              </w:rPr>
              <w:t>Edital 2016/2017</w:t>
            </w:r>
          </w:p>
        </w:tc>
      </w:tr>
      <w:tr w:rsidR="00535CA3" w:rsidTr="00942D8D">
        <w:tc>
          <w:tcPr>
            <w:tcW w:w="3936" w:type="dxa"/>
            <w:vAlign w:val="center"/>
          </w:tcPr>
          <w:p w:rsidR="00535CA3" w:rsidRPr="003C6B56" w:rsidRDefault="00535CA3" w:rsidP="00535CA3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rFonts w:ascii="Arial Narrow" w:eastAsia="SimSun" w:hAnsi="Arial Narrow" w:cs="Arial"/>
                <w:b/>
                <w:bCs/>
              </w:rPr>
            </w:pPr>
            <w:r w:rsidRPr="003C6B56">
              <w:rPr>
                <w:rFonts w:ascii="Arial Narrow" w:eastAsia="SimSun" w:hAnsi="Arial Narrow" w:cs="Arial"/>
                <w:b/>
                <w:bCs/>
              </w:rPr>
              <w:t>DO OBJETO</w:t>
            </w:r>
          </w:p>
        </w:tc>
        <w:tc>
          <w:tcPr>
            <w:tcW w:w="5103" w:type="dxa"/>
            <w:vAlign w:val="center"/>
          </w:tcPr>
          <w:p w:rsidR="00535CA3" w:rsidRPr="005076F1" w:rsidRDefault="00535CA3" w:rsidP="007062DB">
            <w:pPr>
              <w:jc w:val="center"/>
              <w:rPr>
                <w:rFonts w:ascii="Arial Narrow" w:eastAsia="SimSun" w:hAnsi="Arial Narrow" w:cs="Arial"/>
                <w:sz w:val="20"/>
              </w:rPr>
            </w:pPr>
            <w:r w:rsidRPr="005076F1">
              <w:rPr>
                <w:rFonts w:ascii="Arial Narrow" w:eastAsia="SimSun" w:hAnsi="Arial Narrow" w:cs="Arial"/>
                <w:sz w:val="20"/>
              </w:rPr>
              <w:t>Seleção de projetos de todas as áreas excetuando-se o Audiovisual.</w:t>
            </w:r>
          </w:p>
        </w:tc>
        <w:tc>
          <w:tcPr>
            <w:tcW w:w="5105" w:type="dxa"/>
            <w:vAlign w:val="center"/>
          </w:tcPr>
          <w:p w:rsidR="00535CA3" w:rsidRPr="005076F1" w:rsidRDefault="00535CA3" w:rsidP="007062DB">
            <w:pPr>
              <w:jc w:val="both"/>
              <w:rPr>
                <w:sz w:val="20"/>
              </w:rPr>
            </w:pPr>
            <w:r w:rsidRPr="005076F1">
              <w:rPr>
                <w:sz w:val="20"/>
              </w:rPr>
              <w:t xml:space="preserve">Seleção de projetos em separado: </w:t>
            </w:r>
          </w:p>
          <w:p w:rsidR="00535CA3" w:rsidRPr="005076F1" w:rsidRDefault="00535CA3" w:rsidP="00535CA3">
            <w:pPr>
              <w:jc w:val="both"/>
              <w:rPr>
                <w:sz w:val="20"/>
              </w:rPr>
            </w:pPr>
            <w:r w:rsidRPr="005076F1">
              <w:rPr>
                <w:sz w:val="20"/>
              </w:rPr>
              <w:t>- Um Edital para seleção de projetos de</w:t>
            </w:r>
            <w:proofErr w:type="gramStart"/>
            <w:r w:rsidRPr="005076F1">
              <w:rPr>
                <w:sz w:val="20"/>
              </w:rPr>
              <w:t xml:space="preserve">  </w:t>
            </w:r>
            <w:proofErr w:type="gramEnd"/>
            <w:r w:rsidRPr="005076F1">
              <w:rPr>
                <w:sz w:val="20"/>
              </w:rPr>
              <w:t>Música e</w:t>
            </w:r>
          </w:p>
          <w:p w:rsidR="00535CA3" w:rsidRPr="005076F1" w:rsidRDefault="00535CA3" w:rsidP="00535CA3">
            <w:pPr>
              <w:jc w:val="both"/>
              <w:rPr>
                <w:sz w:val="20"/>
              </w:rPr>
            </w:pPr>
            <w:r w:rsidRPr="005076F1">
              <w:rPr>
                <w:sz w:val="20"/>
              </w:rPr>
              <w:t>- Um Edital para as demais áreas</w:t>
            </w:r>
          </w:p>
        </w:tc>
      </w:tr>
      <w:tr w:rsidR="007062DB" w:rsidTr="00942D8D">
        <w:tc>
          <w:tcPr>
            <w:tcW w:w="3936" w:type="dxa"/>
            <w:vAlign w:val="center"/>
          </w:tcPr>
          <w:p w:rsidR="007062DB" w:rsidRPr="003C6B56" w:rsidRDefault="00535CA3" w:rsidP="00535CA3">
            <w:r w:rsidRPr="003C6B56">
              <w:rPr>
                <w:rFonts w:ascii="Arial Narrow" w:eastAsia="SimSun" w:hAnsi="Arial Narrow" w:cs="Arial"/>
                <w:b/>
                <w:bCs/>
              </w:rPr>
              <w:t xml:space="preserve">2. </w:t>
            </w:r>
            <w:r w:rsidR="007062DB" w:rsidRPr="003C6B56">
              <w:rPr>
                <w:rFonts w:ascii="Arial Narrow" w:eastAsia="SimSun" w:hAnsi="Arial Narrow" w:cs="Arial"/>
                <w:b/>
                <w:bCs/>
              </w:rPr>
              <w:t>DO RECURSO PARA INCENTIVO</w:t>
            </w:r>
          </w:p>
        </w:tc>
        <w:tc>
          <w:tcPr>
            <w:tcW w:w="5103" w:type="dxa"/>
            <w:vAlign w:val="center"/>
          </w:tcPr>
          <w:p w:rsidR="007062DB" w:rsidRPr="00942D8D" w:rsidRDefault="00942D8D" w:rsidP="00942D8D">
            <w:pPr>
              <w:jc w:val="center"/>
              <w:rPr>
                <w:rFonts w:ascii="Arial Narrow" w:eastAsia="SimSun" w:hAnsi="Arial Narrow" w:cs="Arial"/>
                <w:b/>
                <w:sz w:val="20"/>
              </w:rPr>
            </w:pPr>
            <w:r>
              <w:rPr>
                <w:rFonts w:ascii="Arial Narrow" w:eastAsia="SimSun" w:hAnsi="Arial Narrow" w:cs="Arial"/>
                <w:b/>
                <w:sz w:val="20"/>
              </w:rPr>
              <w:t>R$ 20.000.000,00 – 1%</w:t>
            </w:r>
            <w:proofErr w:type="gramStart"/>
            <w:r>
              <w:rPr>
                <w:rFonts w:ascii="Arial Narrow" w:eastAsia="SimSun" w:hAnsi="Arial Narrow" w:cs="Arial"/>
                <w:b/>
                <w:sz w:val="20"/>
              </w:rPr>
              <w:t xml:space="preserve">   </w:t>
            </w:r>
            <w:proofErr w:type="gramEnd"/>
            <w:r w:rsidR="007062DB" w:rsidRPr="005076F1">
              <w:rPr>
                <w:rFonts w:ascii="Arial Narrow" w:eastAsia="SimSun" w:hAnsi="Arial Narrow" w:cs="Arial"/>
                <w:b/>
                <w:sz w:val="20"/>
              </w:rPr>
              <w:t>=   19.800.000,00</w:t>
            </w:r>
          </w:p>
        </w:tc>
        <w:tc>
          <w:tcPr>
            <w:tcW w:w="5105" w:type="dxa"/>
            <w:vAlign w:val="center"/>
          </w:tcPr>
          <w:p w:rsidR="007062DB" w:rsidRPr="005076F1" w:rsidRDefault="007062DB" w:rsidP="007062DB">
            <w:pPr>
              <w:jc w:val="both"/>
              <w:rPr>
                <w:sz w:val="20"/>
              </w:rPr>
            </w:pPr>
            <w:r w:rsidRPr="005076F1">
              <w:rPr>
                <w:sz w:val="20"/>
              </w:rPr>
              <w:t>Música – R$</w:t>
            </w:r>
            <w:proofErr w:type="gramStart"/>
            <w:r w:rsidRPr="005076F1">
              <w:rPr>
                <w:sz w:val="20"/>
              </w:rPr>
              <w:t xml:space="preserve">  </w:t>
            </w:r>
            <w:proofErr w:type="gramEnd"/>
            <w:r w:rsidRPr="005076F1">
              <w:rPr>
                <w:sz w:val="20"/>
              </w:rPr>
              <w:t>4.550.000,00</w:t>
            </w:r>
          </w:p>
          <w:p w:rsidR="007062DB" w:rsidRPr="005076F1" w:rsidRDefault="007062DB" w:rsidP="007062DB">
            <w:pPr>
              <w:jc w:val="both"/>
              <w:rPr>
                <w:sz w:val="20"/>
              </w:rPr>
            </w:pPr>
            <w:r w:rsidRPr="005076F1">
              <w:rPr>
                <w:sz w:val="20"/>
              </w:rPr>
              <w:t>Geral – R$ 17.500.000,00</w:t>
            </w:r>
          </w:p>
          <w:p w:rsidR="007062DB" w:rsidRPr="005076F1" w:rsidRDefault="007062DB" w:rsidP="007062DB">
            <w:pPr>
              <w:jc w:val="both"/>
              <w:rPr>
                <w:b/>
                <w:sz w:val="20"/>
              </w:rPr>
            </w:pPr>
            <w:r w:rsidRPr="005076F1">
              <w:rPr>
                <w:b/>
                <w:sz w:val="20"/>
              </w:rPr>
              <w:t>Total = R$</w:t>
            </w:r>
            <w:proofErr w:type="gramStart"/>
            <w:r w:rsidRPr="005076F1">
              <w:rPr>
                <w:b/>
                <w:sz w:val="20"/>
              </w:rPr>
              <w:t xml:space="preserve">  </w:t>
            </w:r>
            <w:proofErr w:type="gramEnd"/>
            <w:r w:rsidRPr="005076F1">
              <w:rPr>
                <w:b/>
                <w:sz w:val="20"/>
              </w:rPr>
              <w:t>22.050.000,00</w:t>
            </w:r>
          </w:p>
          <w:p w:rsidR="007062DB" w:rsidRPr="005076F1" w:rsidRDefault="007062DB" w:rsidP="00D92478">
            <w:pPr>
              <w:jc w:val="both"/>
              <w:rPr>
                <w:sz w:val="20"/>
              </w:rPr>
            </w:pPr>
            <w:r w:rsidRPr="005076F1">
              <w:rPr>
                <w:sz w:val="20"/>
              </w:rPr>
              <w:t xml:space="preserve">Obs.: </w:t>
            </w:r>
            <w:r w:rsidR="00D92478" w:rsidRPr="005076F1">
              <w:rPr>
                <w:sz w:val="20"/>
              </w:rPr>
              <w:t>O</w:t>
            </w:r>
            <w:r w:rsidRPr="005076F1">
              <w:rPr>
                <w:sz w:val="20"/>
              </w:rPr>
              <w:t xml:space="preserve"> total deliberado para incentivo </w:t>
            </w:r>
            <w:r w:rsidR="00D92478" w:rsidRPr="005076F1">
              <w:rPr>
                <w:sz w:val="20"/>
              </w:rPr>
              <w:t>será disponibilizado para aprovação dos projetos, na sua integralidade, sem mais nenhuma dedução ou retenção.</w:t>
            </w:r>
          </w:p>
        </w:tc>
      </w:tr>
      <w:tr w:rsidR="00942D8D" w:rsidTr="00211E75">
        <w:tc>
          <w:tcPr>
            <w:tcW w:w="3936" w:type="dxa"/>
            <w:vMerge w:val="restart"/>
            <w:vAlign w:val="center"/>
          </w:tcPr>
          <w:p w:rsidR="00942D8D" w:rsidRPr="003C6B56" w:rsidRDefault="00942D8D" w:rsidP="00535CA3">
            <w:r w:rsidRPr="003C6B56">
              <w:rPr>
                <w:rFonts w:ascii="Arial Narrow" w:eastAsia="SimSun" w:hAnsi="Arial Narrow" w:cs="Arial"/>
                <w:b/>
                <w:bCs/>
              </w:rPr>
              <w:t>3. DO PRAZO E DAS CONDIÇÕES DE PARTICIPAÇÃO.</w:t>
            </w:r>
          </w:p>
        </w:tc>
        <w:tc>
          <w:tcPr>
            <w:tcW w:w="10208" w:type="dxa"/>
            <w:gridSpan w:val="2"/>
            <w:vAlign w:val="center"/>
          </w:tcPr>
          <w:p w:rsidR="00942D8D" w:rsidRPr="005076F1" w:rsidRDefault="00942D8D" w:rsidP="00535CA3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t xml:space="preserve">Até o item 3.5.1, apenas alterações para adequação das </w:t>
            </w:r>
            <w:proofErr w:type="gramStart"/>
            <w:r w:rsidRPr="005076F1">
              <w:rPr>
                <w:sz w:val="20"/>
              </w:rPr>
              <w:t>datas</w:t>
            </w:r>
            <w:proofErr w:type="gramEnd"/>
          </w:p>
        </w:tc>
      </w:tr>
      <w:tr w:rsidR="00942D8D" w:rsidTr="003C6B56">
        <w:tc>
          <w:tcPr>
            <w:tcW w:w="3936" w:type="dxa"/>
            <w:vMerge/>
            <w:vAlign w:val="center"/>
          </w:tcPr>
          <w:p w:rsidR="00942D8D" w:rsidRPr="003C6B56" w:rsidRDefault="00942D8D" w:rsidP="00535CA3"/>
        </w:tc>
        <w:tc>
          <w:tcPr>
            <w:tcW w:w="5103" w:type="dxa"/>
            <w:vAlign w:val="center"/>
          </w:tcPr>
          <w:p w:rsidR="00942D8D" w:rsidRPr="005076F1" w:rsidRDefault="00942D8D" w:rsidP="00DE2D1A">
            <w:pPr>
              <w:autoSpaceDE w:val="0"/>
              <w:jc w:val="both"/>
              <w:rPr>
                <w:rFonts w:ascii="Arial Narrow" w:eastAsia="SimSun" w:hAnsi="Arial Narrow" w:cs="Arial"/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>3.6.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Limita-se a 04 (quatro) o número máximo de projetos que podem ser apresentados por cada proponente. Caso o proponente apresente mais de quatro projetos os últimos inscritos serão desconsiderados.</w:t>
            </w:r>
          </w:p>
        </w:tc>
        <w:tc>
          <w:tcPr>
            <w:tcW w:w="5105" w:type="dxa"/>
            <w:vAlign w:val="center"/>
          </w:tcPr>
          <w:p w:rsidR="00942D8D" w:rsidRPr="005076F1" w:rsidRDefault="00942D8D" w:rsidP="00DE2D1A">
            <w:pPr>
              <w:jc w:val="center"/>
              <w:rPr>
                <w:sz w:val="20"/>
              </w:rPr>
            </w:pPr>
            <w:r w:rsidRPr="005076F1">
              <w:rPr>
                <w:rFonts w:ascii="Arial Narrow" w:eastAsia="SimSun" w:hAnsi="Arial Narrow" w:cs="Arial"/>
                <w:sz w:val="20"/>
              </w:rPr>
              <w:t>Igual teor</w:t>
            </w:r>
          </w:p>
        </w:tc>
      </w:tr>
      <w:tr w:rsidR="00942D8D" w:rsidTr="003C6B56">
        <w:tc>
          <w:tcPr>
            <w:tcW w:w="3936" w:type="dxa"/>
            <w:vMerge/>
            <w:vAlign w:val="center"/>
          </w:tcPr>
          <w:p w:rsidR="00942D8D" w:rsidRPr="003C6B56" w:rsidRDefault="00942D8D" w:rsidP="00535CA3"/>
        </w:tc>
        <w:tc>
          <w:tcPr>
            <w:tcW w:w="5103" w:type="dxa"/>
            <w:vAlign w:val="center"/>
          </w:tcPr>
          <w:p w:rsidR="00942D8D" w:rsidRPr="005076F1" w:rsidRDefault="00942D8D" w:rsidP="007062DB">
            <w:pPr>
              <w:jc w:val="center"/>
              <w:rPr>
                <w:sz w:val="20"/>
              </w:rPr>
            </w:pPr>
          </w:p>
        </w:tc>
        <w:tc>
          <w:tcPr>
            <w:tcW w:w="5105" w:type="dxa"/>
            <w:vAlign w:val="center"/>
          </w:tcPr>
          <w:p w:rsidR="00942D8D" w:rsidRPr="005076F1" w:rsidRDefault="00942D8D" w:rsidP="00D92478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34" w:right="20"/>
              <w:jc w:val="center"/>
              <w:rPr>
                <w:rFonts w:ascii="Arial Narrow" w:eastAsia="SimSun" w:hAnsi="Arial Narrow" w:cs="Arial"/>
                <w:b/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  <w:highlight w:val="yellow"/>
              </w:rPr>
              <w:t>INCREMENTO</w:t>
            </w:r>
          </w:p>
          <w:p w:rsidR="00942D8D" w:rsidRPr="005076F1" w:rsidRDefault="00942D8D" w:rsidP="00D9247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61"/>
              </w:tabs>
              <w:overflowPunct w:val="0"/>
              <w:autoSpaceDE w:val="0"/>
              <w:autoSpaceDN w:val="0"/>
              <w:adjustRightInd w:val="0"/>
              <w:spacing w:line="217" w:lineRule="auto"/>
              <w:ind w:left="0" w:firstLine="2"/>
              <w:jc w:val="both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Cada proponente poderá ter aprovados até 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02 (dois) projetos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 neste Edital Geral, contanto que a soma deles não ultrapasse o valor de 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R</w:t>
            </w:r>
            <w:r w:rsidRPr="005076F1">
              <w:rPr>
                <w:rFonts w:ascii="Arial Narrow" w:hAnsi="Arial Narrow" w:cs="Arial Narrow"/>
                <w:bCs/>
                <w:sz w:val="20"/>
                <w:szCs w:val="20"/>
              </w:rPr>
              <w:t>$ 250.000,00 (duzentos e cinquenta mil reais), desembolsados pela FONTE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 FUNCULTURA;</w:t>
            </w:r>
          </w:p>
        </w:tc>
      </w:tr>
      <w:tr w:rsidR="00942D8D" w:rsidTr="003C6B56">
        <w:tc>
          <w:tcPr>
            <w:tcW w:w="3936" w:type="dxa"/>
            <w:vMerge/>
            <w:vAlign w:val="center"/>
          </w:tcPr>
          <w:p w:rsidR="00942D8D" w:rsidRPr="003C6B56" w:rsidRDefault="00942D8D" w:rsidP="00535CA3"/>
        </w:tc>
        <w:tc>
          <w:tcPr>
            <w:tcW w:w="5103" w:type="dxa"/>
            <w:vAlign w:val="center"/>
          </w:tcPr>
          <w:p w:rsidR="00942D8D" w:rsidRPr="005076F1" w:rsidRDefault="00942D8D" w:rsidP="007062DB">
            <w:pPr>
              <w:jc w:val="center"/>
              <w:rPr>
                <w:sz w:val="20"/>
              </w:rPr>
            </w:pPr>
          </w:p>
        </w:tc>
        <w:tc>
          <w:tcPr>
            <w:tcW w:w="5105" w:type="dxa"/>
            <w:vAlign w:val="center"/>
          </w:tcPr>
          <w:p w:rsidR="00942D8D" w:rsidRPr="005076F1" w:rsidRDefault="00942D8D" w:rsidP="00D92478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34" w:right="20"/>
              <w:jc w:val="center"/>
              <w:rPr>
                <w:rFonts w:ascii="Arial Narrow" w:eastAsia="SimSun" w:hAnsi="Arial Narrow" w:cs="Arial"/>
                <w:b/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  <w:highlight w:val="yellow"/>
              </w:rPr>
              <w:t>INCREMENTO</w:t>
            </w:r>
          </w:p>
          <w:p w:rsidR="00942D8D" w:rsidRPr="005076F1" w:rsidRDefault="00942D8D" w:rsidP="00A44887">
            <w:pPr>
              <w:pStyle w:val="PargrafodaLista"/>
              <w:widowControl w:val="0"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line="216" w:lineRule="auto"/>
              <w:ind w:left="459" w:hanging="425"/>
              <w:jc w:val="both"/>
              <w:rPr>
                <w:rFonts w:ascii="Arial Narrow" w:hAnsi="Arial Narrow" w:cs="Arial Narrow"/>
                <w:b/>
                <w:bCs/>
                <w:color w:val="222222"/>
                <w:sz w:val="20"/>
                <w:szCs w:val="20"/>
              </w:rPr>
            </w:pPr>
            <w:r w:rsidRPr="005076F1">
              <w:rPr>
                <w:rFonts w:ascii="Arial Narrow" w:hAnsi="Arial Narrow" w:cs="Arial Narrow"/>
                <w:color w:val="222222"/>
                <w:sz w:val="20"/>
                <w:szCs w:val="20"/>
              </w:rPr>
              <w:t xml:space="preserve">O Proponente poderá aprovar o total de até 03 (três) projetos por ano, considerando todos os Editais do Funcultura no mesmo ano. </w:t>
            </w:r>
          </w:p>
        </w:tc>
      </w:tr>
      <w:tr w:rsidR="00942D8D" w:rsidTr="003C6B56">
        <w:tc>
          <w:tcPr>
            <w:tcW w:w="3936" w:type="dxa"/>
            <w:vMerge/>
            <w:vAlign w:val="center"/>
          </w:tcPr>
          <w:p w:rsidR="00942D8D" w:rsidRPr="003C6B56" w:rsidRDefault="00942D8D" w:rsidP="00535CA3"/>
        </w:tc>
        <w:tc>
          <w:tcPr>
            <w:tcW w:w="5103" w:type="dxa"/>
            <w:vAlign w:val="center"/>
          </w:tcPr>
          <w:p w:rsidR="00942D8D" w:rsidRPr="005076F1" w:rsidRDefault="00942D8D" w:rsidP="007062DB">
            <w:pPr>
              <w:jc w:val="center"/>
              <w:rPr>
                <w:sz w:val="20"/>
              </w:rPr>
            </w:pPr>
          </w:p>
        </w:tc>
        <w:tc>
          <w:tcPr>
            <w:tcW w:w="5105" w:type="dxa"/>
            <w:vAlign w:val="center"/>
          </w:tcPr>
          <w:p w:rsidR="00942D8D" w:rsidRPr="005076F1" w:rsidRDefault="00942D8D" w:rsidP="00D92478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34" w:right="20"/>
              <w:jc w:val="center"/>
              <w:rPr>
                <w:rFonts w:ascii="Arial Narrow" w:eastAsia="SimSun" w:hAnsi="Arial Narrow" w:cs="Arial"/>
                <w:b/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  <w:highlight w:val="yellow"/>
              </w:rPr>
              <w:t>INCREMENTO</w:t>
            </w:r>
          </w:p>
          <w:p w:rsidR="00942D8D" w:rsidRPr="005076F1" w:rsidRDefault="00942D8D" w:rsidP="00A44887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459"/>
              </w:tabs>
              <w:overflowPunct w:val="0"/>
              <w:autoSpaceDE w:val="0"/>
              <w:autoSpaceDN w:val="0"/>
              <w:adjustRightInd w:val="0"/>
              <w:spacing w:line="217" w:lineRule="auto"/>
              <w:ind w:left="459" w:hanging="425"/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Quanto à execução do Projeto, o Proponente poderá executar simultaneamente até 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04 (quatro)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 projetos em um único exercício fiscal, sendo contabilizado o histórico de aprovações em todos editais anteriores do Funcultura. </w:t>
            </w:r>
          </w:p>
        </w:tc>
      </w:tr>
      <w:tr w:rsidR="00942D8D" w:rsidTr="003C6B56">
        <w:tc>
          <w:tcPr>
            <w:tcW w:w="3936" w:type="dxa"/>
            <w:vMerge/>
            <w:vAlign w:val="center"/>
          </w:tcPr>
          <w:p w:rsidR="00942D8D" w:rsidRPr="003C6B56" w:rsidRDefault="00942D8D" w:rsidP="00535CA3"/>
        </w:tc>
        <w:tc>
          <w:tcPr>
            <w:tcW w:w="5103" w:type="dxa"/>
            <w:vAlign w:val="center"/>
          </w:tcPr>
          <w:p w:rsidR="00942D8D" w:rsidRPr="005076F1" w:rsidRDefault="00942D8D" w:rsidP="007062DB">
            <w:pPr>
              <w:jc w:val="center"/>
              <w:rPr>
                <w:sz w:val="20"/>
              </w:rPr>
            </w:pPr>
          </w:p>
        </w:tc>
        <w:tc>
          <w:tcPr>
            <w:tcW w:w="5105" w:type="dxa"/>
            <w:vAlign w:val="center"/>
          </w:tcPr>
          <w:p w:rsidR="00942D8D" w:rsidRPr="005076F1" w:rsidRDefault="00942D8D" w:rsidP="00D92478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34" w:right="20"/>
              <w:jc w:val="center"/>
              <w:rPr>
                <w:rFonts w:ascii="Arial Narrow" w:eastAsia="SimSun" w:hAnsi="Arial Narrow" w:cs="Arial"/>
                <w:b/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  <w:highlight w:val="yellow"/>
              </w:rPr>
              <w:t>INCREMENTO</w:t>
            </w:r>
          </w:p>
          <w:p w:rsidR="00942D8D" w:rsidRPr="005076F1" w:rsidRDefault="00942D8D" w:rsidP="00A44887">
            <w:pPr>
              <w:widowControl w:val="0"/>
              <w:overflowPunct w:val="0"/>
              <w:autoSpaceDE w:val="0"/>
              <w:autoSpaceDN w:val="0"/>
              <w:adjustRightInd w:val="0"/>
              <w:spacing w:line="217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>3.6.3.1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 A conferência do limite informado no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item 3.6.3. </w:t>
            </w:r>
            <w:proofErr w:type="gramStart"/>
            <w:r w:rsidRPr="005076F1">
              <w:rPr>
                <w:rFonts w:ascii="Arial Narrow" w:hAnsi="Arial Narrow" w:cs="Arial Narrow"/>
                <w:sz w:val="20"/>
                <w:szCs w:val="20"/>
              </w:rPr>
              <w:t>se</w:t>
            </w:r>
            <w:proofErr w:type="gramEnd"/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 dará no ato da entrega da documentação para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>contratação do projeto.</w:t>
            </w:r>
            <w:r w:rsidRPr="005076F1">
              <w:rPr>
                <w:rFonts w:ascii="Arial Narrow" w:eastAsia="SimSun" w:hAnsi="Arial Narrow" w:cs="Arial"/>
                <w:b/>
                <w:sz w:val="20"/>
              </w:rPr>
              <w:t xml:space="preserve">. </w:t>
            </w:r>
          </w:p>
        </w:tc>
      </w:tr>
      <w:tr w:rsidR="00942D8D" w:rsidTr="003C6B56">
        <w:tc>
          <w:tcPr>
            <w:tcW w:w="3936" w:type="dxa"/>
            <w:vMerge/>
            <w:vAlign w:val="center"/>
          </w:tcPr>
          <w:p w:rsidR="00942D8D" w:rsidRPr="003C6B56" w:rsidRDefault="00942D8D" w:rsidP="00535CA3"/>
        </w:tc>
        <w:tc>
          <w:tcPr>
            <w:tcW w:w="5103" w:type="dxa"/>
            <w:vAlign w:val="center"/>
          </w:tcPr>
          <w:p w:rsidR="00942D8D" w:rsidRPr="005076F1" w:rsidRDefault="00942D8D" w:rsidP="007062DB">
            <w:pPr>
              <w:jc w:val="center"/>
              <w:rPr>
                <w:sz w:val="20"/>
              </w:rPr>
            </w:pPr>
          </w:p>
        </w:tc>
        <w:tc>
          <w:tcPr>
            <w:tcW w:w="5105" w:type="dxa"/>
            <w:vAlign w:val="center"/>
          </w:tcPr>
          <w:p w:rsidR="00942D8D" w:rsidRPr="005076F1" w:rsidRDefault="00942D8D" w:rsidP="00D92478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34" w:right="20"/>
              <w:jc w:val="center"/>
              <w:rPr>
                <w:rFonts w:ascii="Arial Narrow" w:eastAsia="SimSun" w:hAnsi="Arial Narrow" w:cs="Arial"/>
                <w:b/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  <w:highlight w:val="yellow"/>
              </w:rPr>
              <w:t>INCREMENTO</w:t>
            </w:r>
          </w:p>
          <w:p w:rsidR="00942D8D" w:rsidRPr="005076F1" w:rsidRDefault="00942D8D" w:rsidP="00A4488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 xml:space="preserve">3.6.3.1.1 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Será estabelecido, </w:t>
            </w:r>
            <w:proofErr w:type="gramStart"/>
            <w:r w:rsidRPr="005076F1">
              <w:rPr>
                <w:rFonts w:ascii="Arial Narrow" w:hAnsi="Arial Narrow" w:cs="Arial Narrow"/>
                <w:sz w:val="20"/>
                <w:szCs w:val="20"/>
              </w:rPr>
              <w:t>sob pena</w:t>
            </w:r>
            <w:proofErr w:type="gramEnd"/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 de arquivamento, o prazo de 30 dias, contados a partir da solicitação da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>Secretaria Executiva do Funcultura para que os produtores culturais com projetos aprovados cumpram as exigências formuladas pela Comissão Deliberativa e apresentem a documentação necessária, ambas completas e satisfatórias, à emissão de nota de empenho e respectiva assinatura do Termo de Compromisso.</w:t>
            </w:r>
            <w:r w:rsidRPr="005076F1">
              <w:rPr>
                <w:rFonts w:ascii="Arial Narrow" w:eastAsia="SimSun" w:hAnsi="Arial Narrow" w:cs="Arial"/>
                <w:b/>
                <w:sz w:val="20"/>
              </w:rPr>
              <w:t xml:space="preserve"> </w:t>
            </w:r>
          </w:p>
        </w:tc>
      </w:tr>
      <w:tr w:rsidR="00942D8D" w:rsidTr="00942D8D">
        <w:tc>
          <w:tcPr>
            <w:tcW w:w="3936" w:type="dxa"/>
            <w:vMerge/>
            <w:vAlign w:val="center"/>
          </w:tcPr>
          <w:p w:rsidR="00942D8D" w:rsidRPr="00535CA3" w:rsidRDefault="00942D8D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942D8D" w:rsidRPr="005076F1" w:rsidRDefault="00942D8D" w:rsidP="005D34F7">
            <w:pPr>
              <w:jc w:val="both"/>
              <w:rPr>
                <w:rFonts w:ascii="Arial Narrow" w:eastAsia="SimSun" w:hAnsi="Arial Narrow" w:cs="Arial"/>
                <w:b/>
                <w:sz w:val="20"/>
              </w:rPr>
            </w:pPr>
          </w:p>
        </w:tc>
        <w:tc>
          <w:tcPr>
            <w:tcW w:w="5105" w:type="dxa"/>
            <w:vAlign w:val="center"/>
          </w:tcPr>
          <w:p w:rsidR="00942D8D" w:rsidRPr="005076F1" w:rsidRDefault="00942D8D" w:rsidP="00D92478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34" w:right="20"/>
              <w:jc w:val="center"/>
              <w:rPr>
                <w:rFonts w:ascii="Arial Narrow" w:eastAsia="SimSun" w:hAnsi="Arial Narrow" w:cs="Arial"/>
                <w:b/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  <w:highlight w:val="yellow"/>
              </w:rPr>
              <w:t>INCREMENTO</w:t>
            </w:r>
          </w:p>
          <w:p w:rsidR="00942D8D" w:rsidRPr="005076F1" w:rsidRDefault="00942D8D" w:rsidP="004F70A3">
            <w:pPr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 xml:space="preserve">3.6.3.2 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>Entende-se como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projeto em execução 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>aquele que recebeu a primeira parcela de recurso, e como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projeto concluído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>, aquele que solicitou o Atestado de Execução, nos termos do Decreto nº 25.343 de 31 de março de 2003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>e alterações.</w:t>
            </w:r>
          </w:p>
        </w:tc>
      </w:tr>
      <w:tr w:rsidR="00942D8D" w:rsidTr="00942D8D">
        <w:tc>
          <w:tcPr>
            <w:tcW w:w="3936" w:type="dxa"/>
            <w:vMerge/>
            <w:vAlign w:val="center"/>
          </w:tcPr>
          <w:p w:rsidR="00942D8D" w:rsidRPr="00535CA3" w:rsidRDefault="00942D8D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942D8D" w:rsidRPr="005076F1" w:rsidRDefault="00942D8D" w:rsidP="005D34F7">
            <w:pPr>
              <w:jc w:val="both"/>
              <w:rPr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>3.6.1.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Não poderão apresentar projetos simultaneamente e na vigência do mesmo Edital de convocação, os sócios dirigentes responsáveis, como pessoa física, e a sociedade, como pessoa jurídica, nos termos do artigo 14 do Decreto nº 25.343 de 31 de março de 2003 e alterações, caso verifique-se esta situação os projetos da Pessoa Física serão excluídos.</w:t>
            </w:r>
          </w:p>
        </w:tc>
        <w:tc>
          <w:tcPr>
            <w:tcW w:w="5105" w:type="dxa"/>
            <w:vAlign w:val="center"/>
          </w:tcPr>
          <w:p w:rsidR="00942D8D" w:rsidRPr="005076F1" w:rsidRDefault="00942D8D" w:rsidP="005C1A4F">
            <w:pPr>
              <w:jc w:val="center"/>
              <w:rPr>
                <w:sz w:val="20"/>
              </w:rPr>
            </w:pPr>
            <w:r w:rsidRPr="005076F1">
              <w:rPr>
                <w:rFonts w:ascii="Arial Narrow" w:eastAsia="SimSun" w:hAnsi="Arial Narrow" w:cs="Arial"/>
                <w:sz w:val="20"/>
              </w:rPr>
              <w:t>Igual teor</w:t>
            </w:r>
          </w:p>
        </w:tc>
      </w:tr>
      <w:tr w:rsidR="00942D8D" w:rsidTr="00942D8D">
        <w:tc>
          <w:tcPr>
            <w:tcW w:w="3936" w:type="dxa"/>
            <w:vMerge/>
            <w:vAlign w:val="center"/>
          </w:tcPr>
          <w:p w:rsidR="00942D8D" w:rsidRPr="00535CA3" w:rsidRDefault="00942D8D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942D8D" w:rsidRPr="005076F1" w:rsidRDefault="00942D8D" w:rsidP="005D53DD">
            <w:pPr>
              <w:shd w:val="clear" w:color="auto" w:fill="FFFFFF"/>
              <w:jc w:val="both"/>
              <w:rPr>
                <w:rFonts w:ascii="Arial Narrow" w:hAnsi="Arial Narrow" w:cs="Arial"/>
                <w:sz w:val="20"/>
                <w:lang w:eastAsia="pt-BR"/>
              </w:rPr>
            </w:pPr>
            <w:r w:rsidRPr="005076F1">
              <w:rPr>
                <w:rFonts w:ascii="Arial Narrow" w:hAnsi="Arial Narrow" w:cs="Arial"/>
                <w:b/>
                <w:sz w:val="20"/>
                <w:lang w:eastAsia="pt-BR"/>
              </w:rPr>
              <w:t>3.6.2.</w:t>
            </w:r>
            <w:r w:rsidRPr="005076F1">
              <w:rPr>
                <w:rFonts w:ascii="Arial Narrow" w:hAnsi="Arial Narrow" w:cs="Arial"/>
                <w:sz w:val="20"/>
                <w:lang w:eastAsia="pt-BR"/>
              </w:rPr>
              <w:t xml:space="preserve"> O proponente deverá obrigatoriamente constar na equipe principal onde, além de proponente, deverá estar inserido em alguma outra atividade na execução do projeto.</w:t>
            </w:r>
          </w:p>
          <w:p w:rsidR="00942D8D" w:rsidRPr="005076F1" w:rsidRDefault="00942D8D" w:rsidP="00DE2D1A">
            <w:pPr>
              <w:autoSpaceDE w:val="0"/>
              <w:ind w:left="175"/>
              <w:jc w:val="both"/>
              <w:rPr>
                <w:rFonts w:ascii="Arial Narrow" w:hAnsi="Arial Narrow" w:cs="Arial"/>
                <w:sz w:val="20"/>
                <w:lang w:eastAsia="pt-BR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>ATENÇÃO: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Se o proponente for pessoa física, ele deverá constar na equipe principal como pessoa física. Se pessoa jurídica, esta deverá constar na equipe principal ou um de seus diretores ou </w:t>
            </w:r>
            <w:proofErr w:type="gramStart"/>
            <w:r w:rsidRPr="005076F1">
              <w:rPr>
                <w:rFonts w:ascii="Arial Narrow" w:eastAsia="SimSun" w:hAnsi="Arial Narrow" w:cs="Arial"/>
                <w:sz w:val="20"/>
              </w:rPr>
              <w:t>sócios-dirigentes</w:t>
            </w:r>
            <w:proofErr w:type="gramEnd"/>
            <w:r w:rsidRPr="005076F1">
              <w:rPr>
                <w:rFonts w:ascii="Arial Narrow" w:eastAsia="SimSun" w:hAnsi="Arial Narrow" w:cs="Arial"/>
                <w:sz w:val="20"/>
              </w:rPr>
              <w:t xml:space="preserve"> </w:t>
            </w:r>
            <w:r w:rsidRPr="005076F1">
              <w:rPr>
                <w:rFonts w:ascii="Arial Narrow" w:hAnsi="Arial Narrow" w:cs="Arial"/>
                <w:sz w:val="20"/>
              </w:rPr>
              <w:t xml:space="preserve">da diretoria executiva, ou órgão equivalente, </w:t>
            </w:r>
            <w:r w:rsidRPr="005076F1">
              <w:rPr>
                <w:rFonts w:ascii="Arial Narrow" w:hAnsi="Arial Narrow" w:cs="Arial"/>
                <w:sz w:val="20"/>
                <w:lang w:eastAsia="pt-BR"/>
              </w:rPr>
              <w:t xml:space="preserve">conforme definição em estatuto, contrato ou documento de constituição equivalente que deverá ser anexado ao projeto. </w:t>
            </w:r>
          </w:p>
        </w:tc>
        <w:tc>
          <w:tcPr>
            <w:tcW w:w="5105" w:type="dxa"/>
            <w:vAlign w:val="center"/>
          </w:tcPr>
          <w:p w:rsidR="00942D8D" w:rsidRPr="005076F1" w:rsidRDefault="00942D8D" w:rsidP="005C1A4F">
            <w:pPr>
              <w:jc w:val="center"/>
              <w:rPr>
                <w:sz w:val="20"/>
              </w:rPr>
            </w:pPr>
            <w:r w:rsidRPr="005076F1">
              <w:rPr>
                <w:rFonts w:ascii="Arial Narrow" w:eastAsia="SimSun" w:hAnsi="Arial Narrow" w:cs="Arial"/>
                <w:sz w:val="20"/>
              </w:rPr>
              <w:t>Igual teor</w:t>
            </w:r>
          </w:p>
        </w:tc>
      </w:tr>
      <w:tr w:rsidR="00942D8D" w:rsidTr="00942D8D">
        <w:tc>
          <w:tcPr>
            <w:tcW w:w="3936" w:type="dxa"/>
            <w:vMerge/>
            <w:vAlign w:val="center"/>
          </w:tcPr>
          <w:p w:rsidR="00942D8D" w:rsidRPr="00535CA3" w:rsidRDefault="00942D8D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942D8D" w:rsidRPr="005076F1" w:rsidRDefault="00942D8D" w:rsidP="005D34F7">
            <w:pPr>
              <w:autoSpaceDE w:val="0"/>
              <w:jc w:val="both"/>
              <w:rPr>
                <w:rFonts w:ascii="Arial Narrow" w:hAnsi="Arial Narrow" w:cs="Arial"/>
                <w:sz w:val="20"/>
                <w:lang w:eastAsia="pt-BR"/>
              </w:rPr>
            </w:pPr>
            <w:r w:rsidRPr="005076F1">
              <w:rPr>
                <w:rFonts w:ascii="Arial Narrow" w:hAnsi="Arial Narrow" w:cs="Arial"/>
                <w:b/>
                <w:sz w:val="20"/>
                <w:lang w:eastAsia="pt-BR"/>
              </w:rPr>
              <w:t xml:space="preserve">3.7. </w:t>
            </w:r>
            <w:r w:rsidRPr="005076F1">
              <w:rPr>
                <w:rFonts w:ascii="Arial Narrow" w:hAnsi="Arial Narrow" w:cs="Arial"/>
                <w:sz w:val="20"/>
                <w:lang w:eastAsia="pt-BR"/>
              </w:rPr>
              <w:t xml:space="preserve">O projeto apresentado deverá conter previsão de data de término de execução </w:t>
            </w:r>
            <w:r w:rsidRPr="005076F1">
              <w:rPr>
                <w:rFonts w:ascii="Arial Narrow" w:hAnsi="Arial Narrow" w:cs="Arial"/>
                <w:b/>
                <w:sz w:val="20"/>
                <w:lang w:eastAsia="pt-BR"/>
              </w:rPr>
              <w:t>NÃO</w:t>
            </w:r>
            <w:r w:rsidRPr="005076F1">
              <w:rPr>
                <w:rFonts w:ascii="Arial Narrow" w:hAnsi="Arial Narrow" w:cs="Arial"/>
                <w:sz w:val="20"/>
                <w:lang w:eastAsia="pt-BR"/>
              </w:rPr>
              <w:t xml:space="preserve"> superior ao limite de 01 (um) ano da data indicada para início da execução (no formulário de inscrição: Campo 22, Campo 42 e Campo 59 – devendo estes ser idênticos). </w:t>
            </w:r>
          </w:p>
        </w:tc>
        <w:tc>
          <w:tcPr>
            <w:tcW w:w="5105" w:type="dxa"/>
            <w:vAlign w:val="center"/>
          </w:tcPr>
          <w:p w:rsidR="00942D8D" w:rsidRPr="005076F1" w:rsidRDefault="00942D8D" w:rsidP="005C1A4F">
            <w:pPr>
              <w:jc w:val="center"/>
              <w:rPr>
                <w:sz w:val="20"/>
              </w:rPr>
            </w:pPr>
            <w:r w:rsidRPr="005076F1">
              <w:rPr>
                <w:rFonts w:ascii="Arial Narrow" w:eastAsia="SimSun" w:hAnsi="Arial Narrow" w:cs="Arial"/>
                <w:sz w:val="20"/>
              </w:rPr>
              <w:t>Igual teor</w:t>
            </w:r>
          </w:p>
        </w:tc>
      </w:tr>
      <w:tr w:rsidR="00942D8D" w:rsidTr="00942D8D">
        <w:tc>
          <w:tcPr>
            <w:tcW w:w="3936" w:type="dxa"/>
            <w:vMerge/>
            <w:vAlign w:val="center"/>
          </w:tcPr>
          <w:p w:rsidR="00942D8D" w:rsidRPr="00535CA3" w:rsidRDefault="00942D8D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942D8D" w:rsidRPr="005076F1" w:rsidRDefault="00942D8D" w:rsidP="005D34F7">
            <w:pPr>
              <w:autoSpaceDE w:val="0"/>
              <w:jc w:val="both"/>
              <w:rPr>
                <w:rFonts w:ascii="Arial Narrow" w:eastAsia="SimSun" w:hAnsi="Arial Narrow" w:cs="Arial"/>
                <w:strike/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>3.8.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Após a entrega e protocolo do projeto à Secretaria Executiva do FUNCULTURA, </w:t>
            </w:r>
            <w:r w:rsidRPr="005076F1">
              <w:rPr>
                <w:rFonts w:ascii="Arial Narrow" w:eastAsia="SimSun" w:hAnsi="Arial Narrow" w:cs="Arial"/>
                <w:b/>
                <w:sz w:val="20"/>
                <w:u w:val="single"/>
              </w:rPr>
              <w:t>não será permitida a juntada de documentos adicionais nem alterações/retificações dos documentos já apresentados.</w:t>
            </w:r>
          </w:p>
        </w:tc>
        <w:tc>
          <w:tcPr>
            <w:tcW w:w="5105" w:type="dxa"/>
            <w:vAlign w:val="center"/>
          </w:tcPr>
          <w:p w:rsidR="00942D8D" w:rsidRPr="005076F1" w:rsidRDefault="00942D8D" w:rsidP="005C1A4F">
            <w:pPr>
              <w:jc w:val="center"/>
              <w:rPr>
                <w:sz w:val="20"/>
              </w:rPr>
            </w:pPr>
            <w:r w:rsidRPr="005076F1">
              <w:rPr>
                <w:rFonts w:ascii="Arial Narrow" w:eastAsia="SimSun" w:hAnsi="Arial Narrow" w:cs="Arial"/>
                <w:sz w:val="20"/>
              </w:rPr>
              <w:t>Igual teor</w:t>
            </w:r>
          </w:p>
        </w:tc>
      </w:tr>
      <w:tr w:rsidR="003C6B56" w:rsidTr="00942D8D">
        <w:tc>
          <w:tcPr>
            <w:tcW w:w="3936" w:type="dxa"/>
            <w:vMerge w:val="restart"/>
            <w:vAlign w:val="center"/>
          </w:tcPr>
          <w:p w:rsidR="003C6B56" w:rsidRPr="00535CA3" w:rsidRDefault="003C6B56" w:rsidP="005C1A4F">
            <w:pPr>
              <w:rPr>
                <w:sz w:val="20"/>
              </w:rPr>
            </w:pPr>
            <w:r w:rsidRPr="003C6B56">
              <w:rPr>
                <w:rFonts w:ascii="Arial Narrow" w:eastAsia="SimSun" w:hAnsi="Arial Narrow" w:cs="Arial"/>
                <w:b/>
                <w:bCs/>
              </w:rPr>
              <w:t>4. DOS IMPEDIMENTOS</w:t>
            </w:r>
          </w:p>
        </w:tc>
        <w:tc>
          <w:tcPr>
            <w:tcW w:w="5103" w:type="dxa"/>
            <w:vAlign w:val="center"/>
          </w:tcPr>
          <w:p w:rsidR="003C6B56" w:rsidRPr="005076F1" w:rsidRDefault="003C6B56" w:rsidP="005C1A4F">
            <w:pPr>
              <w:pStyle w:val="NormalWeb"/>
              <w:spacing w:before="0" w:after="0"/>
              <w:jc w:val="both"/>
              <w:rPr>
                <w:rFonts w:ascii="Arial Narrow" w:hAnsi="Arial Narrow" w:cs="Arial"/>
                <w:b/>
                <w:color w:val="auto"/>
                <w:sz w:val="20"/>
              </w:rPr>
            </w:pPr>
            <w:r w:rsidRPr="005076F1">
              <w:rPr>
                <w:rFonts w:ascii="Arial Narrow" w:hAnsi="Arial Narrow" w:cs="Arial"/>
                <w:b/>
                <w:color w:val="auto"/>
                <w:sz w:val="20"/>
              </w:rPr>
              <w:t>4.1.</w:t>
            </w:r>
            <w:r w:rsidRPr="005076F1">
              <w:rPr>
                <w:rFonts w:ascii="Arial Narrow" w:hAnsi="Arial Narrow" w:cs="Arial"/>
                <w:color w:val="auto"/>
                <w:sz w:val="20"/>
              </w:rPr>
              <w:t xml:space="preserve"> É vedada a inscrição de projetos ou participação, de todos aqueles que integram o quadro de funcionários da FUNDARPE/SECULT-PE (incluindo-se os terceirizados, os bolsistas, os ocupantes de cargos comissionados e demais profissionais que tenham vínculos diretos com a FUNDARPE/SECULT-PE), dos membros da Comissão Deliberativa e dos Grupos de Assessoramento Técnico e Temático, bem como de seus respectivos cônjuges /companheiros e parentes de até segundo grau</w:t>
            </w:r>
            <w:r w:rsidRPr="005076F1">
              <w:rPr>
                <w:rFonts w:ascii="Arial Narrow" w:hAnsi="Arial Narrow" w:cs="Arial"/>
                <w:b/>
                <w:color w:val="auto"/>
                <w:sz w:val="20"/>
              </w:rPr>
              <w:t xml:space="preserve">. </w:t>
            </w:r>
          </w:p>
        </w:tc>
        <w:tc>
          <w:tcPr>
            <w:tcW w:w="5105" w:type="dxa"/>
            <w:vAlign w:val="center"/>
          </w:tcPr>
          <w:p w:rsidR="003C6B56" w:rsidRPr="005076F1" w:rsidRDefault="003C6B56" w:rsidP="00436DC3">
            <w:pPr>
              <w:jc w:val="center"/>
              <w:rPr>
                <w:sz w:val="20"/>
              </w:rPr>
            </w:pPr>
            <w:r w:rsidRPr="005076F1">
              <w:rPr>
                <w:rFonts w:ascii="Arial Narrow" w:eastAsia="SimSun" w:hAnsi="Arial Narrow" w:cs="Arial"/>
                <w:sz w:val="20"/>
              </w:rPr>
              <w:t>Igual teor</w:t>
            </w:r>
          </w:p>
        </w:tc>
      </w:tr>
      <w:tr w:rsidR="003C6B56" w:rsidTr="00942D8D">
        <w:tc>
          <w:tcPr>
            <w:tcW w:w="3936" w:type="dxa"/>
            <w:vMerge/>
            <w:vAlign w:val="center"/>
          </w:tcPr>
          <w:p w:rsidR="003C6B56" w:rsidRPr="00535CA3" w:rsidRDefault="003C6B56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3C6B56" w:rsidRPr="005076F1" w:rsidRDefault="003C6B56" w:rsidP="005C1A4F">
            <w:pPr>
              <w:jc w:val="both"/>
              <w:rPr>
                <w:rFonts w:ascii="Arial Narrow" w:hAnsi="Arial Narrow" w:cs="Arial"/>
                <w:sz w:val="20"/>
              </w:rPr>
            </w:pPr>
            <w:r w:rsidRPr="005076F1">
              <w:rPr>
                <w:rFonts w:ascii="Arial Narrow" w:hAnsi="Arial Narrow" w:cs="Arial"/>
                <w:b/>
                <w:sz w:val="20"/>
              </w:rPr>
              <w:t>4.2.</w:t>
            </w:r>
            <w:r w:rsidRPr="005076F1">
              <w:rPr>
                <w:rFonts w:ascii="Arial Narrow" w:hAnsi="Arial Narrow" w:cs="Arial"/>
                <w:sz w:val="20"/>
              </w:rPr>
              <w:t xml:space="preserve"> Quando se tratar de proponentes pessoas jurídicas, estarão impedidas de apresentar ou participar de projetos, aquelas cujos </w:t>
            </w:r>
            <w:proofErr w:type="gramStart"/>
            <w:r w:rsidRPr="005076F1">
              <w:rPr>
                <w:rFonts w:ascii="Arial Narrow" w:hAnsi="Arial Narrow" w:cs="Arial"/>
                <w:sz w:val="20"/>
              </w:rPr>
              <w:t>sócios, diretores ou administradores</w:t>
            </w:r>
            <w:proofErr w:type="gramEnd"/>
            <w:r w:rsidRPr="005076F1">
              <w:rPr>
                <w:rFonts w:ascii="Arial Narrow" w:hAnsi="Arial Narrow" w:cs="Arial"/>
                <w:sz w:val="20"/>
              </w:rPr>
              <w:t xml:space="preserve"> sejam </w:t>
            </w:r>
            <w:r w:rsidRPr="005076F1">
              <w:rPr>
                <w:rFonts w:ascii="Arial Narrow" w:hAnsi="Arial Narrow" w:cs="Arial"/>
                <w:sz w:val="20"/>
              </w:rPr>
              <w:lastRenderedPageBreak/>
              <w:t>cônjuges/companheiros ou parentes de até segundo grau dos membros da Comissão Deliberativa, do Grupo de Assessoramento Técnico e Temático ou ainda do quadro de funcionários da FUNDARPE/SECULT-PE (incluindo-se os terceirizados, os bolsistas, os ocupantes de cargos comissionados e demais profissionais que tenham vínculos diretos com a FUNDARPE/SECULT-PE).</w:t>
            </w:r>
          </w:p>
        </w:tc>
        <w:tc>
          <w:tcPr>
            <w:tcW w:w="5105" w:type="dxa"/>
            <w:vAlign w:val="center"/>
          </w:tcPr>
          <w:p w:rsidR="003C6B56" w:rsidRPr="005076F1" w:rsidRDefault="003C6B56" w:rsidP="00436DC3">
            <w:pPr>
              <w:jc w:val="center"/>
              <w:rPr>
                <w:sz w:val="20"/>
              </w:rPr>
            </w:pPr>
            <w:r w:rsidRPr="005076F1">
              <w:rPr>
                <w:rFonts w:ascii="Arial Narrow" w:eastAsia="SimSun" w:hAnsi="Arial Narrow" w:cs="Arial"/>
                <w:sz w:val="20"/>
              </w:rPr>
              <w:lastRenderedPageBreak/>
              <w:t>Igual teor</w:t>
            </w:r>
          </w:p>
        </w:tc>
      </w:tr>
      <w:tr w:rsidR="003C6B56" w:rsidTr="00942D8D">
        <w:tc>
          <w:tcPr>
            <w:tcW w:w="3936" w:type="dxa"/>
            <w:vMerge/>
            <w:vAlign w:val="center"/>
          </w:tcPr>
          <w:p w:rsidR="003C6B56" w:rsidRPr="00535CA3" w:rsidRDefault="003C6B56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3C6B56" w:rsidRPr="005076F1" w:rsidRDefault="003C6B56" w:rsidP="005C1A4F">
            <w:pPr>
              <w:jc w:val="both"/>
              <w:rPr>
                <w:rFonts w:ascii="Arial Narrow" w:hAnsi="Arial Narrow" w:cs="Arial"/>
                <w:sz w:val="20"/>
              </w:rPr>
            </w:pPr>
            <w:r w:rsidRPr="005076F1">
              <w:rPr>
                <w:rFonts w:ascii="Arial Narrow" w:hAnsi="Arial Narrow" w:cs="Arial"/>
                <w:b/>
                <w:sz w:val="20"/>
              </w:rPr>
              <w:t xml:space="preserve">4.3. </w:t>
            </w:r>
            <w:r w:rsidRPr="005076F1">
              <w:rPr>
                <w:rFonts w:ascii="Arial Narrow" w:hAnsi="Arial Narrow" w:cs="Arial"/>
                <w:sz w:val="20"/>
              </w:rPr>
              <w:t xml:space="preserve">É vedada a inscrição de projetos ou participação de ex-funcionários da FUNDARPE/SECULT-PE (incluindo-se os terceirizados, os bolsistas, os ocupantes de cargos comissionados e demais profissionais que tiveram vínculos diretos com a FUNDARPE/SECULT-PE), de </w:t>
            </w:r>
            <w:proofErr w:type="spellStart"/>
            <w:r w:rsidRPr="005076F1">
              <w:rPr>
                <w:rFonts w:ascii="Arial Narrow" w:hAnsi="Arial Narrow" w:cs="Arial"/>
                <w:sz w:val="20"/>
              </w:rPr>
              <w:t>ex-membros</w:t>
            </w:r>
            <w:proofErr w:type="spellEnd"/>
            <w:r w:rsidRPr="005076F1">
              <w:rPr>
                <w:rFonts w:ascii="Arial Narrow" w:hAnsi="Arial Narrow" w:cs="Arial"/>
                <w:sz w:val="20"/>
              </w:rPr>
              <w:t xml:space="preserve"> da Comissão Deliberativa com menos de 01 (um) ano de desligamento, a contar da data de publicação deste Edital no Diário Oficial do Estado.</w:t>
            </w:r>
          </w:p>
        </w:tc>
        <w:tc>
          <w:tcPr>
            <w:tcW w:w="5105" w:type="dxa"/>
            <w:vAlign w:val="center"/>
          </w:tcPr>
          <w:p w:rsidR="003C6B56" w:rsidRPr="005076F1" w:rsidRDefault="003C6B56" w:rsidP="00436DC3">
            <w:pPr>
              <w:jc w:val="center"/>
              <w:rPr>
                <w:sz w:val="20"/>
              </w:rPr>
            </w:pPr>
            <w:r w:rsidRPr="005076F1">
              <w:rPr>
                <w:rFonts w:ascii="Arial Narrow" w:eastAsia="SimSun" w:hAnsi="Arial Narrow" w:cs="Arial"/>
                <w:sz w:val="20"/>
              </w:rPr>
              <w:t>Igual teor</w:t>
            </w:r>
          </w:p>
        </w:tc>
      </w:tr>
      <w:tr w:rsidR="003C6B56" w:rsidTr="00942D8D">
        <w:tc>
          <w:tcPr>
            <w:tcW w:w="3936" w:type="dxa"/>
            <w:vMerge/>
            <w:vAlign w:val="center"/>
          </w:tcPr>
          <w:p w:rsidR="003C6B56" w:rsidRPr="00535CA3" w:rsidRDefault="003C6B56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3C6B56" w:rsidRPr="005076F1" w:rsidRDefault="003C6B56" w:rsidP="005C1A4F">
            <w:pPr>
              <w:jc w:val="both"/>
              <w:rPr>
                <w:rFonts w:ascii="Arial Narrow" w:hAnsi="Arial Narrow" w:cs="Arial"/>
                <w:sz w:val="20"/>
              </w:rPr>
            </w:pPr>
            <w:r w:rsidRPr="005076F1">
              <w:rPr>
                <w:rFonts w:ascii="Arial Narrow" w:hAnsi="Arial Narrow" w:cs="Arial"/>
                <w:b/>
                <w:sz w:val="20"/>
              </w:rPr>
              <w:t xml:space="preserve">4.4. </w:t>
            </w:r>
            <w:r w:rsidRPr="005076F1">
              <w:rPr>
                <w:rFonts w:ascii="Arial Narrow" w:hAnsi="Arial Narrow" w:cs="Arial"/>
                <w:sz w:val="20"/>
              </w:rPr>
              <w:t>Os integrantes das diretorias executivas, ou órgão equivalente (conforme definição em estatuto</w:t>
            </w:r>
            <w:r w:rsidRPr="005076F1">
              <w:rPr>
                <w:rFonts w:ascii="Arial Narrow" w:hAnsi="Arial Narrow" w:cs="Arial"/>
                <w:sz w:val="20"/>
                <w:lang w:eastAsia="pt-BR"/>
              </w:rPr>
              <w:t>, contrato ou documento de constituição equivalente</w:t>
            </w:r>
            <w:r w:rsidRPr="005076F1">
              <w:rPr>
                <w:rFonts w:ascii="Arial Narrow" w:hAnsi="Arial Narrow" w:cs="Arial"/>
                <w:sz w:val="20"/>
              </w:rPr>
              <w:t xml:space="preserve">), das entidades que possuírem assento na Comissão Deliberativa não poderão apresentar ou participar de projetos inscritos neste Edital.  </w:t>
            </w:r>
          </w:p>
        </w:tc>
        <w:tc>
          <w:tcPr>
            <w:tcW w:w="5105" w:type="dxa"/>
            <w:vAlign w:val="center"/>
          </w:tcPr>
          <w:p w:rsidR="003C6B56" w:rsidRPr="005076F1" w:rsidRDefault="003C6B56" w:rsidP="00436DC3">
            <w:pPr>
              <w:jc w:val="center"/>
              <w:rPr>
                <w:sz w:val="20"/>
              </w:rPr>
            </w:pPr>
            <w:r w:rsidRPr="005076F1">
              <w:rPr>
                <w:rFonts w:ascii="Arial Narrow" w:eastAsia="SimSun" w:hAnsi="Arial Narrow" w:cs="Arial"/>
                <w:sz w:val="20"/>
              </w:rPr>
              <w:t>Igual teor</w:t>
            </w:r>
          </w:p>
        </w:tc>
      </w:tr>
      <w:tr w:rsidR="00942D8D" w:rsidTr="00942D8D">
        <w:tc>
          <w:tcPr>
            <w:tcW w:w="3936" w:type="dxa"/>
            <w:vMerge w:val="restart"/>
            <w:vAlign w:val="center"/>
          </w:tcPr>
          <w:p w:rsidR="00942D8D" w:rsidRPr="00535CA3" w:rsidRDefault="00942D8D" w:rsidP="00535CA3">
            <w:pPr>
              <w:rPr>
                <w:sz w:val="20"/>
              </w:rPr>
            </w:pPr>
            <w:r w:rsidRPr="003C6B56">
              <w:rPr>
                <w:rFonts w:ascii="Arial Narrow" w:eastAsia="SimSun" w:hAnsi="Arial Narrow" w:cs="Arial"/>
                <w:b/>
                <w:bCs/>
              </w:rPr>
              <w:t>5. DO ORÇAMENTO DOS PROJETOS</w:t>
            </w:r>
          </w:p>
        </w:tc>
        <w:tc>
          <w:tcPr>
            <w:tcW w:w="5103" w:type="dxa"/>
            <w:vAlign w:val="center"/>
          </w:tcPr>
          <w:p w:rsidR="00942D8D" w:rsidRPr="005076F1" w:rsidRDefault="00942D8D" w:rsidP="00436DC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lang w:eastAsia="pt-BR"/>
              </w:rPr>
            </w:pPr>
            <w:r w:rsidRPr="005076F1">
              <w:rPr>
                <w:rFonts w:ascii="Arial Narrow" w:hAnsi="Arial Narrow" w:cs="Arial"/>
                <w:b/>
                <w:sz w:val="20"/>
              </w:rPr>
              <w:t xml:space="preserve">5.1 </w:t>
            </w:r>
            <w:r w:rsidRPr="005076F1">
              <w:rPr>
                <w:rFonts w:ascii="Arial Narrow" w:hAnsi="Arial Narrow" w:cs="Arial"/>
                <w:sz w:val="20"/>
                <w:lang w:eastAsia="pt-BR"/>
              </w:rPr>
              <w:t>O orçamento de execução do projeto deverá ser o mais detalhado possível, não sendo admitidos itens genéricos que não expressem com clareza a quantificação e os custos dos serviços e bens, observado o seguinte:</w:t>
            </w:r>
          </w:p>
        </w:tc>
        <w:tc>
          <w:tcPr>
            <w:tcW w:w="5105" w:type="dxa"/>
            <w:vAlign w:val="center"/>
          </w:tcPr>
          <w:p w:rsidR="00942D8D" w:rsidRPr="005076F1" w:rsidRDefault="00942D8D" w:rsidP="00436DC3">
            <w:pPr>
              <w:jc w:val="center"/>
              <w:rPr>
                <w:sz w:val="20"/>
              </w:rPr>
            </w:pPr>
            <w:r w:rsidRPr="005076F1">
              <w:rPr>
                <w:rFonts w:ascii="Arial Narrow" w:eastAsia="SimSun" w:hAnsi="Arial Narrow" w:cs="Arial"/>
                <w:sz w:val="20"/>
              </w:rPr>
              <w:t>Igual teor</w:t>
            </w:r>
          </w:p>
        </w:tc>
      </w:tr>
      <w:tr w:rsidR="00942D8D" w:rsidTr="00942D8D">
        <w:tc>
          <w:tcPr>
            <w:tcW w:w="3936" w:type="dxa"/>
            <w:vMerge/>
            <w:vAlign w:val="center"/>
          </w:tcPr>
          <w:p w:rsidR="00942D8D" w:rsidRPr="00535CA3" w:rsidRDefault="00942D8D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942D8D" w:rsidRPr="005076F1" w:rsidRDefault="00942D8D" w:rsidP="00436DC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lang w:eastAsia="pt-BR"/>
              </w:rPr>
            </w:pPr>
            <w:r w:rsidRPr="005076F1">
              <w:rPr>
                <w:rFonts w:ascii="Arial Narrow" w:hAnsi="Arial Narrow" w:cs="Arial"/>
                <w:b/>
                <w:sz w:val="20"/>
              </w:rPr>
              <w:t xml:space="preserve">5.1.1 </w:t>
            </w:r>
            <w:r w:rsidRPr="005076F1">
              <w:rPr>
                <w:rFonts w:ascii="Arial Narrow" w:hAnsi="Arial Narrow" w:cs="Arial"/>
                <w:sz w:val="20"/>
                <w:lang w:eastAsia="pt-BR"/>
              </w:rPr>
              <w:t xml:space="preserve">O orçamento que contiver previsão de recursos não provenientes do FUNCULTURA deverá, obrigatoriamente, conter a origem de tais recursos, sua quantificação e a destinação que será dada aos mesmos, de acordo com as especificações contidas no </w:t>
            </w:r>
            <w:r w:rsidRPr="005076F1">
              <w:rPr>
                <w:rFonts w:ascii="Arial Narrow" w:eastAsia="SimSun" w:hAnsi="Arial Narrow" w:cs="Arial"/>
                <w:sz w:val="20"/>
              </w:rPr>
              <w:t>Anexo II do Decreto nº 25.343/03 (disponibilizado no site da FUNDARPE – www.cultura.pe.gov.br)</w:t>
            </w:r>
            <w:r w:rsidRPr="005076F1">
              <w:rPr>
                <w:rFonts w:ascii="Arial Narrow" w:hAnsi="Arial Narrow" w:cs="Arial"/>
                <w:sz w:val="20"/>
                <w:lang w:eastAsia="pt-BR"/>
              </w:rPr>
              <w:t>.</w:t>
            </w:r>
          </w:p>
        </w:tc>
        <w:tc>
          <w:tcPr>
            <w:tcW w:w="5105" w:type="dxa"/>
            <w:vAlign w:val="center"/>
          </w:tcPr>
          <w:p w:rsidR="00942D8D" w:rsidRPr="005076F1" w:rsidRDefault="00942D8D" w:rsidP="00436DC3">
            <w:pPr>
              <w:jc w:val="center"/>
              <w:rPr>
                <w:sz w:val="20"/>
              </w:rPr>
            </w:pPr>
            <w:r w:rsidRPr="005076F1">
              <w:rPr>
                <w:rFonts w:ascii="Arial Narrow" w:eastAsia="SimSun" w:hAnsi="Arial Narrow" w:cs="Arial"/>
                <w:sz w:val="20"/>
              </w:rPr>
              <w:t>Igual teor</w:t>
            </w:r>
          </w:p>
        </w:tc>
      </w:tr>
      <w:tr w:rsidR="00942D8D" w:rsidTr="00942D8D">
        <w:tc>
          <w:tcPr>
            <w:tcW w:w="3936" w:type="dxa"/>
            <w:vMerge/>
            <w:vAlign w:val="center"/>
          </w:tcPr>
          <w:p w:rsidR="00942D8D" w:rsidRPr="00535CA3" w:rsidRDefault="00942D8D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942D8D" w:rsidRPr="005076F1" w:rsidRDefault="00942D8D" w:rsidP="00FC46A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lang w:eastAsia="pt-BR"/>
              </w:rPr>
            </w:pPr>
            <w:r w:rsidRPr="005076F1">
              <w:rPr>
                <w:rFonts w:ascii="Arial Narrow" w:hAnsi="Arial Narrow" w:cs="Arial"/>
                <w:b/>
                <w:sz w:val="20"/>
              </w:rPr>
              <w:t xml:space="preserve">5.1.2 </w:t>
            </w:r>
            <w:r w:rsidRPr="005076F1">
              <w:rPr>
                <w:rFonts w:ascii="Arial Narrow" w:hAnsi="Arial Narrow" w:cs="Arial"/>
                <w:sz w:val="20"/>
                <w:lang w:eastAsia="pt-BR"/>
              </w:rPr>
              <w:t>O orçamento deverá incluir a previsão dos custos com a fiscalização da execução do projeto e administração do FUNCULTURA, calculados sobre o valor total de todos os outros custos a serem incentivados pelo Fundo, obedecendo aos seguintes parâmetros:</w:t>
            </w:r>
          </w:p>
          <w:p w:rsidR="00942D8D" w:rsidRPr="005076F1" w:rsidRDefault="00942D8D" w:rsidP="00FC46A4">
            <w:pPr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 w:hanging="328"/>
              <w:jc w:val="both"/>
              <w:rPr>
                <w:rFonts w:ascii="Arial Narrow" w:hAnsi="Arial Narrow" w:cs="Arial"/>
                <w:sz w:val="20"/>
                <w:lang w:eastAsia="pt-BR"/>
              </w:rPr>
            </w:pPr>
            <w:r w:rsidRPr="005076F1">
              <w:rPr>
                <w:rFonts w:ascii="Arial Narrow" w:hAnsi="Arial Narrow" w:cs="Arial"/>
                <w:sz w:val="20"/>
                <w:lang w:eastAsia="pt-BR"/>
              </w:rPr>
              <w:t>5% (cinco por cento), sobre valores menores ou     iguais a R$ 50.000,00 (cinquenta mil reais);</w:t>
            </w:r>
          </w:p>
          <w:p w:rsidR="00942D8D" w:rsidRPr="005076F1" w:rsidRDefault="00942D8D" w:rsidP="00FC46A4">
            <w:pPr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 w:hanging="317"/>
              <w:jc w:val="both"/>
              <w:rPr>
                <w:rFonts w:ascii="Arial Narrow" w:hAnsi="Arial Narrow" w:cs="Arial"/>
                <w:sz w:val="20"/>
                <w:lang w:eastAsia="pt-BR"/>
              </w:rPr>
            </w:pPr>
            <w:r w:rsidRPr="005076F1">
              <w:rPr>
                <w:rFonts w:ascii="Arial Narrow" w:hAnsi="Arial Narrow" w:cs="Arial"/>
                <w:sz w:val="20"/>
                <w:lang w:eastAsia="pt-BR"/>
              </w:rPr>
              <w:t>4% (quatro por cento), sobre valores maiores que R$ 50.000,00 (cinquenta mil reais) e menores</w:t>
            </w:r>
            <w:proofErr w:type="gramStart"/>
            <w:r w:rsidRPr="005076F1">
              <w:rPr>
                <w:rFonts w:ascii="Arial Narrow" w:hAnsi="Arial Narrow" w:cs="Arial"/>
                <w:sz w:val="20"/>
                <w:lang w:eastAsia="pt-BR"/>
              </w:rPr>
              <w:t xml:space="preserve">  </w:t>
            </w:r>
            <w:proofErr w:type="gramEnd"/>
            <w:r w:rsidRPr="005076F1">
              <w:rPr>
                <w:rFonts w:ascii="Arial Narrow" w:hAnsi="Arial Narrow" w:cs="Arial"/>
                <w:sz w:val="20"/>
                <w:lang w:eastAsia="pt-BR"/>
              </w:rPr>
              <w:t>ou iguais a R$ 100.000,00 (cem mil reais);</w:t>
            </w:r>
          </w:p>
          <w:p w:rsidR="00942D8D" w:rsidRPr="005076F1" w:rsidRDefault="00942D8D" w:rsidP="00FC46A4">
            <w:pPr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 w:hanging="317"/>
              <w:jc w:val="both"/>
              <w:rPr>
                <w:rFonts w:ascii="Arial Narrow" w:hAnsi="Arial Narrow" w:cs="Arial"/>
                <w:sz w:val="20"/>
                <w:lang w:eastAsia="pt-BR"/>
              </w:rPr>
            </w:pPr>
            <w:r w:rsidRPr="005076F1">
              <w:rPr>
                <w:rFonts w:ascii="Arial Narrow" w:hAnsi="Arial Narrow" w:cs="Arial"/>
                <w:sz w:val="20"/>
                <w:lang w:eastAsia="pt-BR"/>
              </w:rPr>
              <w:t xml:space="preserve">3% (três por cento), sobre valores maiores que R$ 100.000,00 </w:t>
            </w:r>
            <w:r w:rsidRPr="005076F1">
              <w:rPr>
                <w:rFonts w:ascii="Arial Narrow" w:hAnsi="Arial Narrow" w:cs="Arial"/>
                <w:sz w:val="20"/>
                <w:lang w:eastAsia="pt-BR"/>
              </w:rPr>
              <w:lastRenderedPageBreak/>
              <w:t>(cem mil reais) e menores ou iguais a R$ 200.000,00 (duzentos mil reais);</w:t>
            </w:r>
          </w:p>
          <w:p w:rsidR="00942D8D" w:rsidRPr="005076F1" w:rsidRDefault="00942D8D" w:rsidP="00FC46A4">
            <w:pPr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 w:hanging="284"/>
              <w:jc w:val="both"/>
              <w:rPr>
                <w:rFonts w:ascii="Arial Narrow" w:hAnsi="Arial Narrow" w:cs="Arial"/>
                <w:sz w:val="20"/>
                <w:lang w:eastAsia="pt-BR"/>
              </w:rPr>
            </w:pPr>
            <w:r w:rsidRPr="005076F1">
              <w:rPr>
                <w:rFonts w:ascii="Arial Narrow" w:hAnsi="Arial Narrow" w:cs="Arial"/>
                <w:sz w:val="20"/>
                <w:lang w:eastAsia="pt-BR"/>
              </w:rPr>
              <w:t>2% (dois por cento), sobre valores maiores que R$ 200.000,00 (duzentos mil reais).</w:t>
            </w:r>
          </w:p>
          <w:p w:rsidR="00942D8D" w:rsidRPr="005076F1" w:rsidRDefault="00942D8D" w:rsidP="00FC46A4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 Narrow" w:hAnsi="Arial Narrow" w:cs="Arial"/>
                <w:sz w:val="20"/>
                <w:lang w:eastAsia="pt-BR"/>
              </w:rPr>
            </w:pPr>
            <w:r w:rsidRPr="005076F1">
              <w:rPr>
                <w:rFonts w:ascii="Arial Narrow" w:hAnsi="Arial Narrow" w:cs="Arial"/>
                <w:b/>
                <w:sz w:val="20"/>
                <w:lang w:eastAsia="pt-BR"/>
              </w:rPr>
              <w:t xml:space="preserve">ATENÇÃO: </w:t>
            </w:r>
            <w:r w:rsidRPr="005076F1">
              <w:rPr>
                <w:rFonts w:ascii="Arial Narrow" w:hAnsi="Arial Narrow" w:cs="Arial"/>
                <w:sz w:val="20"/>
                <w:lang w:eastAsia="pt-BR"/>
              </w:rPr>
              <w:t>O valor da fiscalização deverá constituir o último item de custo do projeto e constar integralmente na primeira parcela do cronograma de desembolso.</w:t>
            </w:r>
          </w:p>
        </w:tc>
        <w:tc>
          <w:tcPr>
            <w:tcW w:w="5105" w:type="dxa"/>
            <w:vAlign w:val="center"/>
          </w:tcPr>
          <w:p w:rsidR="00942D8D" w:rsidRPr="005076F1" w:rsidRDefault="00942D8D" w:rsidP="001E4F10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34" w:right="20"/>
              <w:jc w:val="center"/>
              <w:rPr>
                <w:rFonts w:ascii="Arial Narrow" w:eastAsia="SimSun" w:hAnsi="Arial Narrow" w:cs="Arial"/>
                <w:b/>
                <w:color w:val="FF0000"/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color w:val="FF0000"/>
                <w:sz w:val="20"/>
                <w:highlight w:val="yellow"/>
              </w:rPr>
              <w:lastRenderedPageBreak/>
              <w:t>RETIRADO</w:t>
            </w:r>
          </w:p>
          <w:p w:rsidR="00942D8D" w:rsidRPr="005076F1" w:rsidRDefault="00942D8D" w:rsidP="00FC46A4">
            <w:pPr>
              <w:jc w:val="center"/>
              <w:rPr>
                <w:b/>
                <w:sz w:val="20"/>
              </w:rPr>
            </w:pPr>
          </w:p>
          <w:p w:rsidR="00942D8D" w:rsidRPr="005076F1" w:rsidRDefault="00942D8D" w:rsidP="00FC46A4">
            <w:pPr>
              <w:jc w:val="center"/>
              <w:rPr>
                <w:b/>
                <w:sz w:val="20"/>
              </w:rPr>
            </w:pPr>
          </w:p>
          <w:p w:rsidR="00942D8D" w:rsidRPr="005076F1" w:rsidRDefault="00942D8D" w:rsidP="00FC46A4">
            <w:pPr>
              <w:jc w:val="center"/>
              <w:rPr>
                <w:sz w:val="20"/>
              </w:rPr>
            </w:pPr>
            <w:r w:rsidRPr="005076F1">
              <w:rPr>
                <w:b/>
                <w:sz w:val="20"/>
              </w:rPr>
              <w:t>O ITEM DE ADMINISTRAÇÃO DO FUNCULTURA E FISCALIZAÇÃO DA EXECUÇÃO DO PROJETO NÃO DEVE</w:t>
            </w:r>
            <w:proofErr w:type="gramStart"/>
            <w:r w:rsidRPr="005076F1">
              <w:rPr>
                <w:b/>
                <w:sz w:val="20"/>
              </w:rPr>
              <w:t xml:space="preserve">  </w:t>
            </w:r>
            <w:proofErr w:type="gramEnd"/>
            <w:r w:rsidRPr="005076F1">
              <w:rPr>
                <w:b/>
                <w:sz w:val="20"/>
              </w:rPr>
              <w:t>MAIS SER INCLUÍDOS NO ORÇAMENTO DO PROJETO</w:t>
            </w:r>
          </w:p>
        </w:tc>
      </w:tr>
      <w:tr w:rsidR="00942D8D" w:rsidTr="00942D8D">
        <w:tc>
          <w:tcPr>
            <w:tcW w:w="3936" w:type="dxa"/>
            <w:vMerge/>
            <w:vAlign w:val="center"/>
          </w:tcPr>
          <w:p w:rsidR="00942D8D" w:rsidRPr="00535CA3" w:rsidRDefault="00942D8D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942D8D" w:rsidRPr="005076F1" w:rsidRDefault="00942D8D" w:rsidP="00FC46A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lang w:eastAsia="pt-BR"/>
              </w:rPr>
            </w:pPr>
            <w:r w:rsidRPr="005076F1">
              <w:rPr>
                <w:rFonts w:ascii="Arial Narrow" w:hAnsi="Arial Narrow" w:cs="Arial"/>
                <w:b/>
                <w:sz w:val="20"/>
              </w:rPr>
              <w:t xml:space="preserve">5.1.3 </w:t>
            </w:r>
            <w:r w:rsidRPr="005076F1">
              <w:rPr>
                <w:rFonts w:ascii="Arial Narrow" w:hAnsi="Arial Narrow" w:cs="Arial"/>
                <w:sz w:val="20"/>
                <w:lang w:eastAsia="pt-BR"/>
              </w:rPr>
              <w:t>As despesas com elaboração e administração do projeto, em conjunto, obedecerão ao percentual máximo de 8% (oito por cento) do valor pleiteado.</w:t>
            </w:r>
          </w:p>
        </w:tc>
        <w:tc>
          <w:tcPr>
            <w:tcW w:w="5105" w:type="dxa"/>
            <w:vAlign w:val="center"/>
          </w:tcPr>
          <w:p w:rsidR="00942D8D" w:rsidRPr="005076F1" w:rsidRDefault="00942D8D" w:rsidP="00104547">
            <w:pPr>
              <w:jc w:val="both"/>
              <w:rPr>
                <w:sz w:val="20"/>
              </w:rPr>
            </w:pPr>
            <w:r w:rsidRPr="005076F1">
              <w:rPr>
                <w:sz w:val="20"/>
              </w:rPr>
              <w:t>5.1.2 igual Teor</w:t>
            </w:r>
          </w:p>
        </w:tc>
      </w:tr>
      <w:tr w:rsidR="00942D8D" w:rsidTr="00942D8D">
        <w:tc>
          <w:tcPr>
            <w:tcW w:w="3936" w:type="dxa"/>
            <w:vMerge/>
            <w:vAlign w:val="center"/>
          </w:tcPr>
          <w:p w:rsidR="00942D8D" w:rsidRPr="00535CA3" w:rsidRDefault="00942D8D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942D8D" w:rsidRPr="005076F1" w:rsidRDefault="00942D8D" w:rsidP="0010454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lang w:eastAsia="pt-BR"/>
              </w:rPr>
            </w:pPr>
            <w:r w:rsidRPr="005076F1">
              <w:rPr>
                <w:rFonts w:ascii="Arial Narrow" w:hAnsi="Arial Narrow" w:cs="Arial"/>
                <w:b/>
                <w:sz w:val="20"/>
              </w:rPr>
              <w:t xml:space="preserve">5.1.4 </w:t>
            </w:r>
            <w:r w:rsidRPr="005076F1">
              <w:rPr>
                <w:rFonts w:ascii="Arial Narrow" w:hAnsi="Arial Narrow" w:cs="Arial"/>
                <w:sz w:val="20"/>
                <w:lang w:eastAsia="pt-BR"/>
              </w:rPr>
              <w:t>As despesas de mídia e divulgação do projeto incentivado pelo FUNCULTURA não poderão exceder 30% (trinta por cento) do valor pleiteado ao Fundo para o projeto, inclusas a criação de campanha, a produção de peças publicitárias, gráficas, TV, rádio e outras, devendo ser detalhadas e reunidas no mesmo grupo de despesa.</w:t>
            </w:r>
          </w:p>
        </w:tc>
        <w:tc>
          <w:tcPr>
            <w:tcW w:w="5105" w:type="dxa"/>
            <w:vAlign w:val="center"/>
          </w:tcPr>
          <w:p w:rsidR="00942D8D" w:rsidRPr="005076F1" w:rsidRDefault="00942D8D" w:rsidP="00104547">
            <w:pPr>
              <w:jc w:val="both"/>
              <w:rPr>
                <w:sz w:val="20"/>
              </w:rPr>
            </w:pPr>
            <w:r w:rsidRPr="005076F1">
              <w:rPr>
                <w:sz w:val="20"/>
              </w:rPr>
              <w:t>5.1.3 igual Teor</w:t>
            </w:r>
          </w:p>
        </w:tc>
      </w:tr>
      <w:tr w:rsidR="00942D8D" w:rsidTr="00942D8D">
        <w:tc>
          <w:tcPr>
            <w:tcW w:w="3936" w:type="dxa"/>
            <w:vMerge/>
            <w:vAlign w:val="center"/>
          </w:tcPr>
          <w:p w:rsidR="00942D8D" w:rsidRPr="00535CA3" w:rsidRDefault="00942D8D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942D8D" w:rsidRPr="005076F1" w:rsidRDefault="00942D8D" w:rsidP="001E6CAE">
            <w:pPr>
              <w:jc w:val="both"/>
              <w:rPr>
                <w:sz w:val="20"/>
              </w:rPr>
            </w:pPr>
            <w:r w:rsidRPr="005076F1">
              <w:rPr>
                <w:rFonts w:ascii="Arial Narrow" w:hAnsi="Arial Narrow" w:cs="Arial"/>
                <w:b/>
                <w:sz w:val="20"/>
              </w:rPr>
              <w:t xml:space="preserve">5.1.5 </w:t>
            </w:r>
            <w:r w:rsidRPr="005076F1">
              <w:rPr>
                <w:rFonts w:ascii="Arial Narrow" w:hAnsi="Arial Narrow" w:cs="Arial"/>
                <w:sz w:val="20"/>
                <w:lang w:eastAsia="pt-BR"/>
              </w:rPr>
              <w:t xml:space="preserve">Os projetos apresentados ao FUNCULTURA que tenham, dentre seus objetivos, a venda de produto cultural, deverão conter, em campo próprio (campo 37), constante no modelo do </w:t>
            </w:r>
            <w:r w:rsidRPr="005076F1">
              <w:rPr>
                <w:rFonts w:ascii="Arial Narrow" w:eastAsia="SimSun" w:hAnsi="Arial Narrow" w:cs="Arial"/>
                <w:sz w:val="20"/>
              </w:rPr>
              <w:t>Anexo II do Decreto nº 25.343/03 (disponibilizado no site da FUNDARPE – www.cultura.pe.gov.br)</w:t>
            </w:r>
            <w:r w:rsidRPr="005076F1">
              <w:rPr>
                <w:rFonts w:ascii="Arial Narrow" w:hAnsi="Arial Narrow" w:cs="Arial"/>
                <w:sz w:val="20"/>
                <w:lang w:eastAsia="pt-BR"/>
              </w:rPr>
              <w:t>, o preço estimado de venda, tanto no atacado quanto no varejo, quando for o caso.</w:t>
            </w:r>
          </w:p>
        </w:tc>
        <w:tc>
          <w:tcPr>
            <w:tcW w:w="5105" w:type="dxa"/>
            <w:vAlign w:val="center"/>
          </w:tcPr>
          <w:p w:rsidR="00942D8D" w:rsidRPr="005076F1" w:rsidRDefault="00942D8D" w:rsidP="00104547">
            <w:pPr>
              <w:jc w:val="both"/>
              <w:rPr>
                <w:sz w:val="20"/>
              </w:rPr>
            </w:pPr>
            <w:r w:rsidRPr="005076F1">
              <w:rPr>
                <w:sz w:val="20"/>
              </w:rPr>
              <w:t>5.1.4 igual Teor</w:t>
            </w:r>
          </w:p>
        </w:tc>
      </w:tr>
      <w:tr w:rsidR="00942D8D" w:rsidTr="00942D8D">
        <w:tc>
          <w:tcPr>
            <w:tcW w:w="3936" w:type="dxa"/>
            <w:vMerge/>
            <w:vAlign w:val="center"/>
          </w:tcPr>
          <w:p w:rsidR="00942D8D" w:rsidRPr="00535CA3" w:rsidRDefault="00942D8D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942D8D" w:rsidRPr="005076F1" w:rsidRDefault="00942D8D" w:rsidP="001E6CAE">
            <w:pPr>
              <w:jc w:val="both"/>
              <w:rPr>
                <w:sz w:val="20"/>
              </w:rPr>
            </w:pPr>
            <w:r w:rsidRPr="005076F1">
              <w:rPr>
                <w:rFonts w:ascii="Arial Narrow" w:hAnsi="Arial Narrow" w:cs="Arial"/>
                <w:b/>
                <w:sz w:val="20"/>
              </w:rPr>
              <w:t xml:space="preserve">5.1.6 </w:t>
            </w:r>
            <w:r w:rsidRPr="005076F1">
              <w:rPr>
                <w:rFonts w:ascii="Arial Narrow" w:hAnsi="Arial Narrow" w:cs="Arial"/>
                <w:sz w:val="20"/>
                <w:lang w:eastAsia="pt-BR"/>
              </w:rPr>
              <w:t>Os preços estimados devem ser estabelecidos de forma a tornar o produto cultural acessível a todas as camadas da população, atendendo aos objetivos do SIC, como forma de contrapartida ao valor incentivado pelo Fundo no projeto.</w:t>
            </w:r>
          </w:p>
        </w:tc>
        <w:tc>
          <w:tcPr>
            <w:tcW w:w="5105" w:type="dxa"/>
            <w:vAlign w:val="center"/>
          </w:tcPr>
          <w:p w:rsidR="00942D8D" w:rsidRPr="005076F1" w:rsidRDefault="00942D8D" w:rsidP="00104547">
            <w:pPr>
              <w:jc w:val="both"/>
              <w:rPr>
                <w:sz w:val="20"/>
              </w:rPr>
            </w:pPr>
            <w:r w:rsidRPr="005076F1">
              <w:rPr>
                <w:sz w:val="20"/>
              </w:rPr>
              <w:t>5.1.5 igual Teor</w:t>
            </w:r>
          </w:p>
        </w:tc>
      </w:tr>
      <w:tr w:rsidR="00942D8D" w:rsidTr="00942D8D">
        <w:tc>
          <w:tcPr>
            <w:tcW w:w="3936" w:type="dxa"/>
            <w:vMerge/>
            <w:vAlign w:val="center"/>
          </w:tcPr>
          <w:p w:rsidR="00942D8D" w:rsidRPr="00535CA3" w:rsidRDefault="00942D8D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942D8D" w:rsidRPr="005076F1" w:rsidRDefault="00942D8D" w:rsidP="001E6CAE">
            <w:pPr>
              <w:jc w:val="both"/>
              <w:rPr>
                <w:sz w:val="20"/>
              </w:rPr>
            </w:pPr>
            <w:r w:rsidRPr="005076F1">
              <w:rPr>
                <w:rFonts w:ascii="Arial Narrow" w:hAnsi="Arial Narrow" w:cs="Arial"/>
                <w:b/>
                <w:sz w:val="20"/>
              </w:rPr>
              <w:t xml:space="preserve">5.1.7 </w:t>
            </w:r>
            <w:r w:rsidRPr="005076F1">
              <w:rPr>
                <w:rFonts w:ascii="Arial Narrow" w:hAnsi="Arial Narrow" w:cs="Arial"/>
                <w:sz w:val="20"/>
                <w:lang w:eastAsia="pt-BR"/>
              </w:rPr>
              <w:t>O proponente deverá informar, no formulário de inscrição (Campo 80 - Cronograma físico financeiro de desembolso - recursos fonte 006 - FUNCULTURA), a previsão do valor e do mês de desembolso, de cada uma das parcelas de seu projeto.</w:t>
            </w:r>
          </w:p>
        </w:tc>
        <w:tc>
          <w:tcPr>
            <w:tcW w:w="5105" w:type="dxa"/>
            <w:vAlign w:val="center"/>
          </w:tcPr>
          <w:p w:rsidR="00942D8D" w:rsidRPr="005076F1" w:rsidRDefault="00942D8D" w:rsidP="00104547">
            <w:pPr>
              <w:jc w:val="both"/>
              <w:rPr>
                <w:sz w:val="20"/>
              </w:rPr>
            </w:pPr>
            <w:r w:rsidRPr="005076F1">
              <w:rPr>
                <w:sz w:val="20"/>
              </w:rPr>
              <w:t>5.1.6 igual Teor</w:t>
            </w:r>
          </w:p>
        </w:tc>
      </w:tr>
      <w:tr w:rsidR="00942D8D" w:rsidTr="00942D8D">
        <w:tc>
          <w:tcPr>
            <w:tcW w:w="3936" w:type="dxa"/>
            <w:vMerge/>
            <w:vAlign w:val="center"/>
          </w:tcPr>
          <w:p w:rsidR="00942D8D" w:rsidRPr="00535CA3" w:rsidRDefault="00942D8D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942D8D" w:rsidRPr="005076F1" w:rsidRDefault="00942D8D" w:rsidP="001E6CAE">
            <w:pPr>
              <w:jc w:val="both"/>
              <w:rPr>
                <w:sz w:val="20"/>
              </w:rPr>
            </w:pPr>
            <w:r w:rsidRPr="005076F1">
              <w:rPr>
                <w:rFonts w:ascii="Arial Narrow" w:hAnsi="Arial Narrow" w:cs="Arial"/>
                <w:b/>
                <w:sz w:val="20"/>
              </w:rPr>
              <w:t xml:space="preserve">5.1.8 </w:t>
            </w:r>
            <w:r w:rsidRPr="005076F1">
              <w:rPr>
                <w:rFonts w:ascii="Arial Narrow" w:hAnsi="Arial Narrow" w:cs="Arial"/>
                <w:sz w:val="20"/>
                <w:lang w:eastAsia="pt-BR"/>
              </w:rPr>
              <w:t xml:space="preserve">O valor pleiteado ao FUNCULTURA não poderá ser maior que o permitido pela linha de ação, dentro de uma determinada área cultural (no formulário de inscrição: Campo 39 - Fonte 006, Campo 74, Campo 83 – devendo estes </w:t>
            </w:r>
            <w:proofErr w:type="gramStart"/>
            <w:r w:rsidRPr="005076F1">
              <w:rPr>
                <w:rFonts w:ascii="Arial Narrow" w:hAnsi="Arial Narrow" w:cs="Arial"/>
                <w:sz w:val="20"/>
                <w:lang w:eastAsia="pt-BR"/>
              </w:rPr>
              <w:t>serem</w:t>
            </w:r>
            <w:proofErr w:type="gramEnd"/>
            <w:r w:rsidRPr="005076F1">
              <w:rPr>
                <w:rFonts w:ascii="Arial Narrow" w:hAnsi="Arial Narrow" w:cs="Arial"/>
                <w:sz w:val="20"/>
                <w:lang w:eastAsia="pt-BR"/>
              </w:rPr>
              <w:t xml:space="preserve"> idênticos);</w:t>
            </w:r>
          </w:p>
        </w:tc>
        <w:tc>
          <w:tcPr>
            <w:tcW w:w="5105" w:type="dxa"/>
            <w:vAlign w:val="center"/>
          </w:tcPr>
          <w:p w:rsidR="00942D8D" w:rsidRPr="005076F1" w:rsidRDefault="00942D8D" w:rsidP="00104547">
            <w:pPr>
              <w:jc w:val="both"/>
              <w:rPr>
                <w:sz w:val="20"/>
              </w:rPr>
            </w:pPr>
            <w:r w:rsidRPr="005076F1">
              <w:rPr>
                <w:sz w:val="20"/>
              </w:rPr>
              <w:t>5.1.7 igual Teor</w:t>
            </w:r>
          </w:p>
        </w:tc>
      </w:tr>
      <w:tr w:rsidR="00942D8D" w:rsidTr="00942D8D">
        <w:tc>
          <w:tcPr>
            <w:tcW w:w="3936" w:type="dxa"/>
            <w:vMerge/>
            <w:vAlign w:val="center"/>
          </w:tcPr>
          <w:p w:rsidR="00942D8D" w:rsidRPr="00535CA3" w:rsidRDefault="00942D8D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942D8D" w:rsidRPr="005076F1" w:rsidRDefault="00942D8D" w:rsidP="00104547">
            <w:pPr>
              <w:jc w:val="both"/>
              <w:rPr>
                <w:sz w:val="20"/>
              </w:rPr>
            </w:pPr>
            <w:r w:rsidRPr="005076F1">
              <w:rPr>
                <w:rFonts w:ascii="Arial Narrow" w:hAnsi="Arial Narrow" w:cs="Arial"/>
                <w:b/>
                <w:sz w:val="20"/>
              </w:rPr>
              <w:t xml:space="preserve">5.2 </w:t>
            </w:r>
            <w:r w:rsidRPr="005076F1">
              <w:rPr>
                <w:rFonts w:ascii="Arial Narrow" w:hAnsi="Arial Narrow" w:cs="Arial"/>
                <w:sz w:val="20"/>
                <w:lang w:eastAsia="pt-BR"/>
              </w:rPr>
              <w:t>A Comissão Deliberativa do Funcultura, no uso de suas atribuições legais, poderá, com base na análise dos orçamentos e planos de trabalho dos projetos, decidir pela readequação de valores pleiteados para incentivo.</w:t>
            </w:r>
          </w:p>
        </w:tc>
        <w:tc>
          <w:tcPr>
            <w:tcW w:w="5105" w:type="dxa"/>
            <w:vAlign w:val="center"/>
          </w:tcPr>
          <w:p w:rsidR="00942D8D" w:rsidRPr="005076F1" w:rsidRDefault="00942D8D" w:rsidP="00104547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t>Igual teor</w:t>
            </w:r>
          </w:p>
        </w:tc>
      </w:tr>
      <w:tr w:rsidR="00070DCB" w:rsidTr="00942D8D">
        <w:tc>
          <w:tcPr>
            <w:tcW w:w="3936" w:type="dxa"/>
            <w:vMerge w:val="restart"/>
            <w:vAlign w:val="center"/>
          </w:tcPr>
          <w:p w:rsidR="00070DCB" w:rsidRPr="00535CA3" w:rsidRDefault="00070DCB" w:rsidP="00942D8D">
            <w:pPr>
              <w:keepNext/>
              <w:rPr>
                <w:sz w:val="20"/>
              </w:rPr>
            </w:pPr>
            <w:r w:rsidRPr="00070DCB">
              <w:rPr>
                <w:rFonts w:ascii="Arial Narrow" w:eastAsia="SimSun" w:hAnsi="Arial Narrow" w:cs="Arial"/>
                <w:b/>
                <w:bCs/>
              </w:rPr>
              <w:lastRenderedPageBreak/>
              <w:t>6. DOS MOTIVOS DE EXCLUSÃO</w:t>
            </w:r>
          </w:p>
        </w:tc>
        <w:tc>
          <w:tcPr>
            <w:tcW w:w="5103" w:type="dxa"/>
            <w:vAlign w:val="center"/>
          </w:tcPr>
          <w:p w:rsidR="00070DCB" w:rsidRPr="005076F1" w:rsidRDefault="00070DCB" w:rsidP="00942D8D">
            <w:pPr>
              <w:keepNext/>
              <w:autoSpaceDE w:val="0"/>
              <w:jc w:val="both"/>
              <w:rPr>
                <w:rFonts w:ascii="Arial Narrow" w:eastAsia="SimSun" w:hAnsi="Arial Narrow" w:cs="Arial"/>
                <w:sz w:val="20"/>
              </w:rPr>
            </w:pPr>
            <w:r w:rsidRPr="005076F1">
              <w:rPr>
                <w:rFonts w:ascii="Arial Narrow" w:eastAsia="SimSun" w:hAnsi="Arial Narrow" w:cs="Arial"/>
                <w:sz w:val="20"/>
              </w:rPr>
              <w:t>6.1 Serão considerados motivos de exclusão de projetos culturais, qualquer um dos abaixo elencados: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942D8D">
            <w:pPr>
              <w:keepNext/>
              <w:jc w:val="center"/>
              <w:rPr>
                <w:sz w:val="20"/>
              </w:rPr>
            </w:pPr>
            <w:r w:rsidRPr="005076F1">
              <w:rPr>
                <w:sz w:val="20"/>
              </w:rPr>
              <w:t>Igual teor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942D8D">
            <w:pPr>
              <w:keepNext/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942D8D">
            <w:pPr>
              <w:keepNext/>
              <w:numPr>
                <w:ilvl w:val="0"/>
                <w:numId w:val="8"/>
              </w:numPr>
              <w:suppressAutoHyphens/>
              <w:autoSpaceDE w:val="0"/>
              <w:ind w:left="426" w:hanging="426"/>
              <w:jc w:val="both"/>
              <w:rPr>
                <w:rFonts w:ascii="Arial Narrow" w:eastAsia="SimSun" w:hAnsi="Arial Narrow" w:cs="Arial"/>
                <w:sz w:val="20"/>
              </w:rPr>
            </w:pPr>
            <w:r w:rsidRPr="005076F1">
              <w:rPr>
                <w:b/>
                <w:sz w:val="20"/>
              </w:rPr>
              <w:t>a)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Formulário para Inscrição de Projeto Cultural (Anexo II do Decreto nº 25.343/03, disponibilizado no site da FUNDARPE – www.cultura.pe.gov.br) inadequado ou incompleto;</w:t>
            </w:r>
          </w:p>
          <w:p w:rsidR="00070DCB" w:rsidRPr="005076F1" w:rsidRDefault="00070DCB" w:rsidP="00942D8D">
            <w:pPr>
              <w:keepNext/>
              <w:autoSpaceDE w:val="0"/>
              <w:ind w:firstLine="33"/>
              <w:jc w:val="both"/>
              <w:rPr>
                <w:rFonts w:ascii="Arial Narrow" w:eastAsia="SimSun" w:hAnsi="Arial Narrow" w:cs="Arial"/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 xml:space="preserve">ATENÇÃO: 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O formulário será considerado inadequado ou incompleto quando os seus campos não estiverem, de forma </w:t>
            </w:r>
            <w:proofErr w:type="gramStart"/>
            <w:r w:rsidRPr="005076F1">
              <w:rPr>
                <w:rFonts w:ascii="Arial Narrow" w:eastAsia="SimSun" w:hAnsi="Arial Narrow" w:cs="Arial"/>
                <w:sz w:val="20"/>
              </w:rPr>
              <w:t>legível, devidamente preenchidos</w:t>
            </w:r>
            <w:proofErr w:type="gramEnd"/>
            <w:r w:rsidRPr="005076F1">
              <w:rPr>
                <w:rFonts w:ascii="Arial Narrow" w:eastAsia="SimSun" w:hAnsi="Arial Narrow" w:cs="Arial"/>
                <w:sz w:val="20"/>
              </w:rPr>
              <w:t xml:space="preserve"> ou com a justificativa do seu não preenchimento (quando couber).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942D8D">
            <w:pPr>
              <w:keepNext/>
              <w:jc w:val="center"/>
              <w:rPr>
                <w:sz w:val="20"/>
              </w:rPr>
            </w:pPr>
            <w:r w:rsidRPr="005076F1">
              <w:rPr>
                <w:sz w:val="20"/>
              </w:rPr>
              <w:t>Igual teor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2C5EFF">
            <w:pPr>
              <w:numPr>
                <w:ilvl w:val="0"/>
                <w:numId w:val="8"/>
              </w:numPr>
              <w:suppressAutoHyphens/>
              <w:autoSpaceDE w:val="0"/>
              <w:ind w:left="426" w:hanging="426"/>
              <w:jc w:val="both"/>
              <w:rPr>
                <w:rFonts w:ascii="Arial Narrow" w:eastAsia="SimSun" w:hAnsi="Arial Narrow" w:cs="Arial"/>
                <w:sz w:val="20"/>
              </w:rPr>
            </w:pPr>
            <w:r w:rsidRPr="005076F1">
              <w:rPr>
                <w:rFonts w:ascii="Arial Narrow" w:eastAsia="SimSun" w:hAnsi="Arial Narrow" w:cs="Arial"/>
                <w:sz w:val="20"/>
              </w:rPr>
              <w:t>Preenchimento inadequado do campo 21 (Área de Atuação Predominante do Projeto e Linha de Ação) do formulário de inscrição;</w:t>
            </w:r>
          </w:p>
          <w:p w:rsidR="00070DCB" w:rsidRPr="005076F1" w:rsidRDefault="00070DCB" w:rsidP="002C5EFF">
            <w:pPr>
              <w:autoSpaceDE w:val="0"/>
              <w:ind w:left="175"/>
              <w:jc w:val="both"/>
              <w:rPr>
                <w:rFonts w:ascii="Arial Narrow" w:eastAsia="SimSun" w:hAnsi="Arial Narrow" w:cs="Arial"/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>ATENÇÃO: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Para o preenchimento correto deste campo, no mesmo deverá ser informado no mínimo: nome da</w:t>
            </w:r>
            <w:r w:rsidRPr="005076F1">
              <w:rPr>
                <w:rFonts w:ascii="Arial Narrow" w:eastAsia="SimSun" w:hAnsi="Arial Narrow" w:cs="Arial"/>
                <w:strike/>
                <w:sz w:val="20"/>
              </w:rPr>
              <w:t xml:space="preserve"> </w:t>
            </w:r>
            <w:r w:rsidRPr="005076F1">
              <w:rPr>
                <w:rFonts w:ascii="Arial Narrow" w:eastAsia="SimSun" w:hAnsi="Arial Narrow" w:cs="Arial"/>
                <w:sz w:val="20"/>
              </w:rPr>
              <w:t>área/linguagem cultural (ver item 01 do presente Edital) e o número da linha de ação ou a redação da linha de ação conforme Resolução 02/2015, como pode ser visto nos exemplos abaixo: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2C5EFF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t>Igual teor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7324FD">
            <w:pPr>
              <w:suppressAutoHyphens/>
              <w:autoSpaceDE w:val="0"/>
              <w:ind w:left="33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 w:rsidRPr="005076F1">
              <w:rPr>
                <w:b/>
                <w:sz w:val="20"/>
              </w:rPr>
              <w:t xml:space="preserve">c) </w:t>
            </w:r>
            <w:r w:rsidRPr="005076F1">
              <w:rPr>
                <w:rFonts w:ascii="Arial Narrow" w:eastAsia="SimSun" w:hAnsi="Arial Narrow" w:cs="Arial"/>
                <w:sz w:val="20"/>
              </w:rPr>
              <w:t>Não indicação dos municípios, estados e países, no campo 23 - “Local de execução do Projeto”;</w:t>
            </w:r>
            <w:r w:rsidRPr="005076F1">
              <w:rPr>
                <w:rFonts w:ascii="Arial Narrow" w:eastAsia="SimSun" w:hAnsi="Arial Narrow" w:cs="Arial"/>
                <w:strike/>
                <w:sz w:val="20"/>
              </w:rPr>
              <w:t xml:space="preserve"> 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2C5EFF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t>Igual teor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FE7898">
            <w:pPr>
              <w:suppressAutoHyphens/>
              <w:autoSpaceDE w:val="0"/>
              <w:ind w:left="175" w:hanging="142"/>
              <w:jc w:val="both"/>
              <w:rPr>
                <w:rFonts w:ascii="Arial Narrow" w:eastAsia="SimSun" w:hAnsi="Arial Narrow" w:cs="Arial"/>
                <w:sz w:val="20"/>
              </w:rPr>
            </w:pPr>
            <w:r w:rsidRPr="005076F1">
              <w:rPr>
                <w:b/>
                <w:sz w:val="20"/>
              </w:rPr>
              <w:t>d)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Não apresentação de currículos (resumido e em documento próprio) e cartas de anuência (em conformidade com o modelo disponibilizado no site da FUNDARPE – </w:t>
            </w:r>
            <w:hyperlink r:id="rId8" w:history="1">
              <w:r w:rsidRPr="005076F1">
                <w:rPr>
                  <w:rStyle w:val="Hyperlink"/>
                  <w:rFonts w:ascii="Arial Narrow" w:eastAsia="SimSun" w:hAnsi="Arial Narrow" w:cs="Arial"/>
                  <w:sz w:val="20"/>
                </w:rPr>
                <w:t>www.cultura.pe.gov.br</w:t>
              </w:r>
            </w:hyperlink>
            <w:r w:rsidRPr="005076F1">
              <w:rPr>
                <w:rFonts w:ascii="Arial Narrow" w:eastAsia="SimSun" w:hAnsi="Arial Narrow" w:cs="Arial"/>
                <w:sz w:val="20"/>
              </w:rPr>
              <w:t xml:space="preserve"> e devidamente assinadas) de </w:t>
            </w:r>
            <w:r w:rsidRPr="005076F1">
              <w:rPr>
                <w:rFonts w:ascii="Arial Narrow" w:eastAsia="SimSun" w:hAnsi="Arial Narrow" w:cs="Arial"/>
                <w:b/>
                <w:sz w:val="20"/>
              </w:rPr>
              <w:t>todos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os integrantes da equipe principal do projeto, indicados no campo 24 do formulário de inscrição de Projeto Cultural;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2C5EFF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t>Igual teor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FE7898">
            <w:pPr>
              <w:pStyle w:val="PargrafodaLista"/>
              <w:ind w:left="317"/>
              <w:jc w:val="both"/>
              <w:rPr>
                <w:rFonts w:ascii="Arial Narrow" w:eastAsia="SimSun" w:hAnsi="Arial Narrow" w:cs="Arial"/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 xml:space="preserve">ATENÇÃO </w:t>
            </w:r>
            <w:proofErr w:type="gramStart"/>
            <w:r w:rsidRPr="005076F1">
              <w:rPr>
                <w:rFonts w:ascii="Arial Narrow" w:eastAsia="SimSun" w:hAnsi="Arial Narrow" w:cs="Arial"/>
                <w:b/>
                <w:sz w:val="20"/>
              </w:rPr>
              <w:t>1</w:t>
            </w:r>
            <w:proofErr w:type="gramEnd"/>
            <w:r w:rsidRPr="005076F1">
              <w:rPr>
                <w:rFonts w:ascii="Arial Narrow" w:eastAsia="SimSun" w:hAnsi="Arial Narrow" w:cs="Arial"/>
                <w:sz w:val="20"/>
              </w:rPr>
              <w:t>: Apenas para o proponente do Projeto Cultural, não será exigida a apresentação da carta de anuência.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2C5EFF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t>Igual teor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FE7898">
            <w:pPr>
              <w:pStyle w:val="PargrafodaLista"/>
              <w:ind w:left="317"/>
              <w:jc w:val="both"/>
              <w:rPr>
                <w:rFonts w:ascii="Arial Narrow" w:eastAsia="SimSun" w:hAnsi="Arial Narrow" w:cs="Arial"/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 xml:space="preserve">ATENÇÂO </w:t>
            </w:r>
            <w:proofErr w:type="gramStart"/>
            <w:r w:rsidRPr="005076F1">
              <w:rPr>
                <w:rFonts w:ascii="Arial Narrow" w:eastAsia="SimSun" w:hAnsi="Arial Narrow" w:cs="Arial"/>
                <w:b/>
                <w:sz w:val="20"/>
              </w:rPr>
              <w:t>2</w:t>
            </w:r>
            <w:proofErr w:type="gramEnd"/>
            <w:r w:rsidRPr="005076F1">
              <w:rPr>
                <w:rFonts w:ascii="Arial Narrow" w:eastAsia="SimSun" w:hAnsi="Arial Narrow" w:cs="Arial"/>
                <w:sz w:val="20"/>
              </w:rPr>
              <w:t xml:space="preserve">: </w:t>
            </w:r>
            <w:r w:rsidRPr="005076F1">
              <w:rPr>
                <w:rFonts w:ascii="Arial Narrow" w:hAnsi="Arial Narrow" w:cs="Arial"/>
                <w:kern w:val="1"/>
                <w:sz w:val="20"/>
              </w:rPr>
              <w:t>Na ausência de comprovação curricular, os dados informados no currículo serão desconsiderados no julgamento</w:t>
            </w:r>
            <w:r w:rsidRPr="005076F1">
              <w:rPr>
                <w:rFonts w:ascii="Arial Narrow" w:eastAsia="SimSun" w:hAnsi="Arial Narrow" w:cs="Arial"/>
                <w:sz w:val="20"/>
              </w:rPr>
              <w:t>.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FE7898">
            <w:pPr>
              <w:jc w:val="both"/>
              <w:rPr>
                <w:sz w:val="20"/>
              </w:rPr>
            </w:pPr>
            <w:r w:rsidRPr="005076F1">
              <w:rPr>
                <w:b/>
                <w:sz w:val="20"/>
              </w:rPr>
              <w:t xml:space="preserve">Atenção </w:t>
            </w:r>
            <w:proofErr w:type="gramStart"/>
            <w:r w:rsidRPr="005076F1">
              <w:rPr>
                <w:b/>
                <w:sz w:val="20"/>
              </w:rPr>
              <w:t>3</w:t>
            </w:r>
            <w:proofErr w:type="gramEnd"/>
            <w:r w:rsidRPr="005076F1">
              <w:rPr>
                <w:b/>
                <w:sz w:val="20"/>
              </w:rPr>
              <w:t>:</w:t>
            </w:r>
            <w:r w:rsidRPr="005076F1">
              <w:rPr>
                <w:sz w:val="20"/>
              </w:rPr>
              <w:t xml:space="preserve">  Igual teor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5D53DD">
            <w:pPr>
              <w:jc w:val="both"/>
              <w:rPr>
                <w:b/>
                <w:sz w:val="20"/>
              </w:rPr>
            </w:pPr>
          </w:p>
        </w:tc>
        <w:tc>
          <w:tcPr>
            <w:tcW w:w="5105" w:type="dxa"/>
            <w:vAlign w:val="center"/>
          </w:tcPr>
          <w:p w:rsidR="00070DCB" w:rsidRPr="005076F1" w:rsidRDefault="00070DCB" w:rsidP="00D92478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34" w:right="20"/>
              <w:jc w:val="center"/>
              <w:rPr>
                <w:rFonts w:ascii="Arial Narrow" w:eastAsia="SimSun" w:hAnsi="Arial Narrow" w:cs="Arial"/>
                <w:b/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  <w:highlight w:val="yellow"/>
              </w:rPr>
              <w:t>INCREMENTO</w:t>
            </w:r>
          </w:p>
          <w:p w:rsidR="00070DCB" w:rsidRPr="005076F1" w:rsidRDefault="00070DCB" w:rsidP="00D92478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34" w:right="2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 xml:space="preserve">ATENÇÂO </w:t>
            </w:r>
            <w:proofErr w:type="gramStart"/>
            <w:r w:rsidRPr="005076F1">
              <w:rPr>
                <w:rFonts w:ascii="Arial Narrow" w:eastAsia="SimSun" w:hAnsi="Arial Narrow" w:cs="Arial"/>
                <w:b/>
                <w:sz w:val="20"/>
              </w:rPr>
              <w:t>2</w:t>
            </w:r>
            <w:proofErr w:type="gramEnd"/>
            <w:r w:rsidRPr="005076F1">
              <w:rPr>
                <w:rFonts w:ascii="Arial Narrow" w:eastAsia="SimSun" w:hAnsi="Arial Narrow" w:cs="Arial"/>
                <w:sz w:val="20"/>
              </w:rPr>
              <w:t xml:space="preserve">: 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As cartas (ANEXOS 03 ou 04 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>)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deverão ser com assinatura original, de próprio punho, podendo ser impressas, assinadas de próprio punho, </w:t>
            </w:r>
            <w:proofErr w:type="spellStart"/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escaneadas</w:t>
            </w:r>
            <w:proofErr w:type="spellEnd"/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e anexadas ao projeto. Não serão admitidas cartas com assinaturas eletrônicas ou digitais. Para os projetos aprovados, as cartas </w:t>
            </w:r>
            <w:proofErr w:type="spellStart"/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escaneadas</w:t>
            </w:r>
            <w:proofErr w:type="spellEnd"/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deverão ser apresentadas com assinatura original para assinatura do Termo de Compromisso.</w:t>
            </w:r>
          </w:p>
        </w:tc>
      </w:tr>
      <w:tr w:rsidR="00070DCB" w:rsidTr="00942D8D">
        <w:tc>
          <w:tcPr>
            <w:tcW w:w="3936" w:type="dxa"/>
            <w:vMerge w:val="restart"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  <w:r w:rsidRPr="00070DCB">
              <w:rPr>
                <w:rFonts w:ascii="Arial Narrow" w:eastAsia="SimSun" w:hAnsi="Arial Narrow" w:cs="Arial"/>
                <w:b/>
                <w:bCs/>
              </w:rPr>
              <w:lastRenderedPageBreak/>
              <w:t>6. DOS MOTIVOS DE EXCLUSÃO</w:t>
            </w:r>
          </w:p>
        </w:tc>
        <w:tc>
          <w:tcPr>
            <w:tcW w:w="5103" w:type="dxa"/>
            <w:vAlign w:val="center"/>
          </w:tcPr>
          <w:p w:rsidR="00070DCB" w:rsidRPr="005076F1" w:rsidRDefault="00070DCB" w:rsidP="001E4F10">
            <w:pPr>
              <w:suppressAutoHyphens/>
              <w:autoSpaceDE w:val="0"/>
              <w:ind w:left="66"/>
              <w:jc w:val="both"/>
              <w:rPr>
                <w:rFonts w:ascii="Arial Narrow" w:hAnsi="Arial Narrow" w:cs="Arial"/>
                <w:sz w:val="20"/>
              </w:rPr>
            </w:pPr>
            <w:r w:rsidRPr="005076F1">
              <w:rPr>
                <w:b/>
                <w:sz w:val="20"/>
              </w:rPr>
              <w:t>e)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Não apresentação de </w:t>
            </w:r>
            <w:r w:rsidRPr="005076F1">
              <w:rPr>
                <w:rFonts w:ascii="Arial Narrow" w:hAnsi="Arial Narrow" w:cs="Arial"/>
                <w:sz w:val="20"/>
              </w:rPr>
              <w:t>Carta de Anuência/Termo de permissão para uso de imagem ou obra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(em conformidade com o modelo disponibilizado no site da FUNDARPE – </w:t>
            </w:r>
            <w:hyperlink r:id="rId9" w:history="1">
              <w:r w:rsidRPr="005076F1">
                <w:rPr>
                  <w:rStyle w:val="Hyperlink"/>
                  <w:rFonts w:ascii="Arial Narrow" w:eastAsia="SimSun" w:hAnsi="Arial Narrow" w:cs="Arial"/>
                  <w:sz w:val="20"/>
                </w:rPr>
                <w:t>www.cultura.pe.gov.br</w:t>
              </w:r>
            </w:hyperlink>
            <w:r w:rsidRPr="005076F1">
              <w:rPr>
                <w:rFonts w:ascii="Arial Narrow" w:eastAsia="SimSun" w:hAnsi="Arial Narrow" w:cs="Arial"/>
                <w:sz w:val="20"/>
              </w:rPr>
              <w:t xml:space="preserve"> e devidamente assinadas)</w:t>
            </w:r>
            <w:r w:rsidRPr="005076F1">
              <w:rPr>
                <w:rFonts w:ascii="Arial Narrow" w:hAnsi="Arial Narrow" w:cs="Arial"/>
                <w:sz w:val="20"/>
              </w:rPr>
              <w:t xml:space="preserve"> das pessoas </w:t>
            </w:r>
            <w:r w:rsidRPr="005076F1">
              <w:rPr>
                <w:rFonts w:ascii="Arial Narrow" w:hAnsi="Arial Narrow" w:cs="Arial"/>
                <w:b/>
                <w:sz w:val="20"/>
              </w:rPr>
              <w:t xml:space="preserve">citadas nominalmente e que estejam envolvidas </w:t>
            </w:r>
            <w:r w:rsidRPr="005076F1">
              <w:rPr>
                <w:rFonts w:ascii="Arial Narrow" w:hAnsi="Arial Narrow" w:cs="Arial"/>
                <w:sz w:val="20"/>
              </w:rPr>
              <w:t>no projeto, sejam essas físicas ou jurídicas, constando a forma de veiculação da imagem ou da obra, de modo a garantir o direito autoral ou de imagem e a propriedade intelectual ou industrial;</w:t>
            </w:r>
          </w:p>
          <w:p w:rsidR="00070DCB" w:rsidRPr="005076F1" w:rsidRDefault="00070DCB" w:rsidP="001E4F10">
            <w:pPr>
              <w:autoSpaceDE w:val="0"/>
              <w:ind w:left="175"/>
              <w:jc w:val="both"/>
              <w:rPr>
                <w:rFonts w:ascii="Arial Narrow" w:hAnsi="Arial Narrow" w:cs="Arial"/>
                <w:sz w:val="20"/>
              </w:rPr>
            </w:pPr>
            <w:r w:rsidRPr="005076F1">
              <w:rPr>
                <w:rFonts w:ascii="Arial Narrow" w:hAnsi="Arial Narrow" w:cs="Arial"/>
                <w:b/>
                <w:sz w:val="20"/>
              </w:rPr>
              <w:t>ATENÇÃO:</w:t>
            </w:r>
            <w:r w:rsidRPr="005076F1">
              <w:rPr>
                <w:rFonts w:ascii="Arial Narrow" w:hAnsi="Arial Narrow" w:cs="Arial"/>
                <w:sz w:val="20"/>
              </w:rPr>
              <w:t xml:space="preserve"> No caso de previsão de custo para cessão de direito autoral, o mesmo deverá estar explicitado na planilha orçamentária do projeto (páginas 06 e 07 do formulário de inscrição). 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2C5EFF">
            <w:pPr>
              <w:jc w:val="center"/>
              <w:rPr>
                <w:sz w:val="20"/>
              </w:rPr>
            </w:pP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5D53DD">
            <w:pPr>
              <w:jc w:val="both"/>
              <w:rPr>
                <w:b/>
                <w:sz w:val="20"/>
              </w:rPr>
            </w:pPr>
          </w:p>
        </w:tc>
        <w:tc>
          <w:tcPr>
            <w:tcW w:w="5105" w:type="dxa"/>
            <w:vAlign w:val="center"/>
          </w:tcPr>
          <w:p w:rsidR="00070DCB" w:rsidRPr="005076F1" w:rsidRDefault="00070DCB" w:rsidP="001E4F10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34" w:right="20"/>
              <w:jc w:val="center"/>
              <w:rPr>
                <w:rFonts w:ascii="Arial Narrow" w:eastAsia="SimSun" w:hAnsi="Arial Narrow" w:cs="Arial"/>
                <w:b/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  <w:highlight w:val="yellow"/>
              </w:rPr>
              <w:t>INCREMENTO</w:t>
            </w:r>
          </w:p>
          <w:p w:rsidR="00070DCB" w:rsidRPr="005076F1" w:rsidRDefault="00070DCB" w:rsidP="001E4F10">
            <w:pPr>
              <w:jc w:val="center"/>
              <w:rPr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 xml:space="preserve">ATENÇÂO </w:t>
            </w:r>
            <w:proofErr w:type="gramStart"/>
            <w:r w:rsidRPr="005076F1">
              <w:rPr>
                <w:rFonts w:ascii="Arial Narrow" w:eastAsia="SimSun" w:hAnsi="Arial Narrow" w:cs="Arial"/>
                <w:b/>
                <w:sz w:val="20"/>
              </w:rPr>
              <w:t>2</w:t>
            </w:r>
            <w:proofErr w:type="gramEnd"/>
            <w:r w:rsidRPr="005076F1">
              <w:rPr>
                <w:rFonts w:ascii="Arial Narrow" w:eastAsia="SimSun" w:hAnsi="Arial Narrow" w:cs="Arial"/>
                <w:sz w:val="20"/>
              </w:rPr>
              <w:t xml:space="preserve">: 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As cartas (ANEXOS 03 ou 04 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>)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deverão ser com assinatura original, de próprio punho, podendo ser impressas, assinadas de próprio punho, </w:t>
            </w:r>
            <w:proofErr w:type="spellStart"/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escaneadas</w:t>
            </w:r>
            <w:proofErr w:type="spellEnd"/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e anexadas ao projeto. Não serão admitidas cartas com assinaturas eletrônicas ou digitais. Para os projetos aprovados, as cartas </w:t>
            </w:r>
            <w:proofErr w:type="spellStart"/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escaneadas</w:t>
            </w:r>
            <w:proofErr w:type="spellEnd"/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deverão ser apresentadas com assinatura original para assinatura do Termo de Compromisso.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1E4F10">
            <w:pPr>
              <w:suppressAutoHyphens/>
              <w:autoSpaceDE w:val="0"/>
              <w:ind w:left="33"/>
              <w:jc w:val="both"/>
              <w:rPr>
                <w:rFonts w:ascii="Arial Narrow" w:eastAsia="SimSun" w:hAnsi="Arial Narrow" w:cs="Arial"/>
                <w:sz w:val="20"/>
              </w:rPr>
            </w:pPr>
            <w:r w:rsidRPr="005076F1">
              <w:rPr>
                <w:b/>
                <w:sz w:val="20"/>
              </w:rPr>
              <w:t>f)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Enquadramento entre os impedimentos previstos no item </w:t>
            </w:r>
            <w:proofErr w:type="gramStart"/>
            <w:r w:rsidRPr="005076F1">
              <w:rPr>
                <w:rFonts w:ascii="Arial Narrow" w:eastAsia="SimSun" w:hAnsi="Arial Narrow" w:cs="Arial"/>
                <w:sz w:val="20"/>
              </w:rPr>
              <w:t>4</w:t>
            </w:r>
            <w:proofErr w:type="gramEnd"/>
            <w:r w:rsidRPr="005076F1">
              <w:rPr>
                <w:rFonts w:ascii="Arial Narrow" w:eastAsia="SimSun" w:hAnsi="Arial Narrow" w:cs="Arial"/>
                <w:sz w:val="20"/>
              </w:rPr>
              <w:t xml:space="preserve"> deste Edital;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2C5EFF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t>Igual teor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1E4F10">
            <w:pPr>
              <w:suppressAutoHyphens/>
              <w:autoSpaceDE w:val="0"/>
              <w:jc w:val="both"/>
              <w:rPr>
                <w:rFonts w:ascii="Arial Narrow" w:eastAsia="SimSun" w:hAnsi="Arial Narrow" w:cs="Arial"/>
                <w:sz w:val="20"/>
              </w:rPr>
            </w:pPr>
            <w:r w:rsidRPr="005076F1">
              <w:rPr>
                <w:b/>
                <w:sz w:val="20"/>
              </w:rPr>
              <w:t>g)</w:t>
            </w:r>
            <w:r w:rsidRPr="005076F1">
              <w:rPr>
                <w:rFonts w:ascii="Arial Narrow" w:hAnsi="Arial Narrow" w:cs="Arial"/>
                <w:sz w:val="20"/>
              </w:rPr>
              <w:t xml:space="preserve"> Não Indicação, no caso de projetos que prevejam comercialização do produto cultural ou cobrança de ingresso, do preço </w:t>
            </w:r>
            <w:r w:rsidRPr="005076F1">
              <w:rPr>
                <w:rFonts w:ascii="Arial Narrow" w:hAnsi="Arial Narrow" w:cs="Arial"/>
                <w:sz w:val="20"/>
                <w:u w:val="single"/>
              </w:rPr>
              <w:t>estimado</w:t>
            </w:r>
            <w:r w:rsidRPr="005076F1">
              <w:rPr>
                <w:rFonts w:ascii="Arial Narrow" w:hAnsi="Arial Narrow" w:cs="Arial"/>
                <w:sz w:val="20"/>
              </w:rPr>
              <w:t xml:space="preserve"> dos mesmos com e sem o apoio do FUNCULTURA (no formulário de inscrição: Campo 37);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2C5EFF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t>Igual teor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354AED">
            <w:pPr>
              <w:suppressAutoHyphens/>
              <w:autoSpaceDE w:val="0"/>
              <w:jc w:val="both"/>
              <w:rPr>
                <w:rFonts w:ascii="Arial Narrow" w:eastAsia="SimSun" w:hAnsi="Arial Narrow" w:cs="Arial"/>
                <w:sz w:val="20"/>
              </w:rPr>
            </w:pPr>
            <w:r w:rsidRPr="005076F1">
              <w:rPr>
                <w:b/>
                <w:sz w:val="20"/>
              </w:rPr>
              <w:t>h)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Não apresentação de autorização em documento com firma reconhecida do produtor responsável pelos direitos autorais do projeto, na hipótese de inscrição de projetos homônimos ou similares a projetos anteriormente </w:t>
            </w:r>
            <w:proofErr w:type="gramStart"/>
            <w:r w:rsidRPr="005076F1">
              <w:rPr>
                <w:rFonts w:ascii="Arial Narrow" w:eastAsia="SimSun" w:hAnsi="Arial Narrow" w:cs="Arial"/>
                <w:sz w:val="20"/>
              </w:rPr>
              <w:t>apresentados</w:t>
            </w:r>
            <w:proofErr w:type="gramEnd"/>
            <w:r w:rsidRPr="005076F1">
              <w:rPr>
                <w:rFonts w:ascii="Arial Narrow" w:eastAsia="SimSun" w:hAnsi="Arial Narrow" w:cs="Arial"/>
                <w:sz w:val="20"/>
              </w:rPr>
              <w:t xml:space="preserve"> 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2C5EFF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t>Igual teor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354AED">
            <w:pPr>
              <w:suppressAutoHyphens/>
              <w:jc w:val="both"/>
              <w:rPr>
                <w:rFonts w:ascii="Arial Narrow" w:eastAsia="SimSun" w:hAnsi="Arial Narrow" w:cs="Arial"/>
                <w:sz w:val="20"/>
              </w:rPr>
            </w:pPr>
            <w:r w:rsidRPr="005076F1">
              <w:rPr>
                <w:b/>
                <w:sz w:val="20"/>
              </w:rPr>
              <w:t>i)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Descumprimento das exigências específicas das linhas de ação das respectivas áreas/linguagens, estipuladas na Resolução CD 02/2015;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A94D10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t xml:space="preserve">Igual teor apenas adequando a numeração </w:t>
            </w:r>
          </w:p>
          <w:p w:rsidR="00070DCB" w:rsidRPr="005076F1" w:rsidRDefault="00070DCB" w:rsidP="00A94D10">
            <w:pPr>
              <w:jc w:val="center"/>
              <w:rPr>
                <w:sz w:val="20"/>
              </w:rPr>
            </w:pPr>
            <w:proofErr w:type="gramStart"/>
            <w:r w:rsidRPr="005076F1">
              <w:rPr>
                <w:sz w:val="20"/>
              </w:rPr>
              <w:t>das</w:t>
            </w:r>
            <w:proofErr w:type="gramEnd"/>
            <w:r w:rsidRPr="005076F1">
              <w:rPr>
                <w:sz w:val="20"/>
              </w:rPr>
              <w:t xml:space="preserve"> Resoluções CD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443A51">
            <w:pPr>
              <w:suppressAutoHyphens/>
              <w:autoSpaceDE w:val="0"/>
              <w:jc w:val="both"/>
              <w:rPr>
                <w:rFonts w:ascii="Arial Narrow" w:eastAsia="SimSun" w:hAnsi="Arial Narrow" w:cs="Arial"/>
                <w:sz w:val="20"/>
              </w:rPr>
            </w:pPr>
            <w:r w:rsidRPr="005076F1">
              <w:rPr>
                <w:b/>
                <w:sz w:val="20"/>
              </w:rPr>
              <w:t>j)</w:t>
            </w:r>
            <w:r w:rsidRPr="005076F1">
              <w:rPr>
                <w:rFonts w:ascii="Arial Narrow" w:hAnsi="Arial Narrow" w:cs="Arial"/>
                <w:bCs/>
                <w:sz w:val="20"/>
                <w:lang w:eastAsia="pt-BR"/>
              </w:rPr>
              <w:t xml:space="preserve"> Descumprimento do item 3.6.2., o qual determina que o proponente </w:t>
            </w:r>
            <w:proofErr w:type="gramStart"/>
            <w:r w:rsidRPr="005076F1">
              <w:rPr>
                <w:rFonts w:ascii="Arial Narrow" w:hAnsi="Arial Narrow" w:cs="Arial"/>
                <w:bCs/>
                <w:sz w:val="20"/>
                <w:lang w:eastAsia="pt-BR"/>
              </w:rPr>
              <w:t>deverá</w:t>
            </w:r>
            <w:proofErr w:type="gramEnd"/>
            <w:r w:rsidRPr="005076F1">
              <w:rPr>
                <w:rFonts w:ascii="Arial Narrow" w:hAnsi="Arial Narrow" w:cs="Arial"/>
                <w:bCs/>
                <w:sz w:val="20"/>
                <w:lang w:eastAsia="pt-BR"/>
              </w:rPr>
              <w:t xml:space="preserve"> obrigatoriamente constar na equipe principal onde, além de proponente, deverá estar inserido em alguma outra atividade na execução do projeto;</w:t>
            </w:r>
          </w:p>
          <w:p w:rsidR="00070DCB" w:rsidRPr="005076F1" w:rsidRDefault="00070DCB" w:rsidP="00443A51">
            <w:pPr>
              <w:autoSpaceDE w:val="0"/>
              <w:ind w:left="349"/>
              <w:jc w:val="both"/>
              <w:rPr>
                <w:rFonts w:ascii="Arial Narrow" w:hAnsi="Arial Narrow" w:cs="Arial"/>
                <w:sz w:val="20"/>
                <w:lang w:eastAsia="pt-BR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 xml:space="preserve">ATENÇÃO </w:t>
            </w:r>
            <w:proofErr w:type="gramStart"/>
            <w:r w:rsidRPr="005076F1">
              <w:rPr>
                <w:rFonts w:ascii="Arial Narrow" w:eastAsia="SimSun" w:hAnsi="Arial Narrow" w:cs="Arial"/>
                <w:b/>
                <w:sz w:val="20"/>
              </w:rPr>
              <w:t>1</w:t>
            </w:r>
            <w:proofErr w:type="gramEnd"/>
            <w:r w:rsidRPr="005076F1">
              <w:rPr>
                <w:rFonts w:ascii="Arial Narrow" w:eastAsia="SimSun" w:hAnsi="Arial Narrow" w:cs="Arial"/>
                <w:b/>
                <w:sz w:val="20"/>
              </w:rPr>
              <w:t>: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Se o proponente for pessoa física, ele deverá constar na equipe principal como pessoa física. Se o proponente for pessoa jurídica, esta deverá constar na equipe </w:t>
            </w:r>
            <w:r w:rsidRPr="005076F1">
              <w:rPr>
                <w:rFonts w:ascii="Arial Narrow" w:eastAsia="SimSun" w:hAnsi="Arial Narrow" w:cs="Arial"/>
                <w:sz w:val="20"/>
              </w:rPr>
              <w:lastRenderedPageBreak/>
              <w:t>principal como pessoa jurídica ou ser representada por um de seus sócios-dirigentes</w:t>
            </w:r>
            <w:r w:rsidRPr="005076F1">
              <w:rPr>
                <w:rFonts w:ascii="Arial Narrow" w:hAnsi="Arial Narrow" w:cs="Arial"/>
                <w:sz w:val="20"/>
              </w:rPr>
              <w:t xml:space="preserve">, </w:t>
            </w:r>
            <w:r w:rsidRPr="005076F1">
              <w:rPr>
                <w:rFonts w:ascii="Arial Narrow" w:hAnsi="Arial Narrow" w:cs="Arial"/>
                <w:sz w:val="20"/>
                <w:lang w:eastAsia="pt-BR"/>
              </w:rPr>
              <w:t>conforme definição em estatuto, contrato ou documento de constituição equivalente, que deverá ser anexado ao projeto.  Em ambos os casos a apresentação do currículo do proponente pessoa jurídica será obrigatória.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223B49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lastRenderedPageBreak/>
              <w:t>Igual teor apenas ajustando para o item do Edital Atual que é 3.6.5</w:t>
            </w:r>
          </w:p>
        </w:tc>
      </w:tr>
      <w:tr w:rsidR="00070DCB" w:rsidTr="00942D8D">
        <w:tc>
          <w:tcPr>
            <w:tcW w:w="3936" w:type="dxa"/>
            <w:vMerge w:val="restart"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  <w:r w:rsidRPr="00070DCB">
              <w:rPr>
                <w:rFonts w:ascii="Arial Narrow" w:eastAsia="SimSun" w:hAnsi="Arial Narrow" w:cs="Arial"/>
                <w:b/>
                <w:bCs/>
              </w:rPr>
              <w:lastRenderedPageBreak/>
              <w:t>6. DOS MOTIVOS DE EXCLUSÃO</w:t>
            </w:r>
          </w:p>
        </w:tc>
        <w:tc>
          <w:tcPr>
            <w:tcW w:w="5103" w:type="dxa"/>
            <w:vAlign w:val="center"/>
          </w:tcPr>
          <w:p w:rsidR="00070DCB" w:rsidRPr="005076F1" w:rsidRDefault="00070DCB" w:rsidP="00223B49">
            <w:pPr>
              <w:jc w:val="both"/>
              <w:rPr>
                <w:sz w:val="20"/>
              </w:rPr>
            </w:pPr>
          </w:p>
        </w:tc>
        <w:tc>
          <w:tcPr>
            <w:tcW w:w="5105" w:type="dxa"/>
            <w:vAlign w:val="center"/>
          </w:tcPr>
          <w:p w:rsidR="00070DCB" w:rsidRPr="005076F1" w:rsidRDefault="00070DCB" w:rsidP="00223B49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34" w:right="20"/>
              <w:jc w:val="center"/>
              <w:rPr>
                <w:rFonts w:ascii="Arial Narrow" w:eastAsia="SimSun" w:hAnsi="Arial Narrow" w:cs="Arial"/>
                <w:b/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  <w:highlight w:val="yellow"/>
              </w:rPr>
              <w:t>INCREMENTO</w:t>
            </w:r>
          </w:p>
          <w:p w:rsidR="00070DCB" w:rsidRPr="005076F1" w:rsidRDefault="00070DCB" w:rsidP="00223B49">
            <w:pPr>
              <w:widowControl w:val="0"/>
              <w:numPr>
                <w:ilvl w:val="1"/>
                <w:numId w:val="16"/>
              </w:numPr>
              <w:tabs>
                <w:tab w:val="clear" w:pos="1440"/>
                <w:tab w:val="num" w:pos="420"/>
              </w:tabs>
              <w:overflowPunct w:val="0"/>
              <w:autoSpaceDE w:val="0"/>
              <w:autoSpaceDN w:val="0"/>
              <w:adjustRightInd w:val="0"/>
              <w:spacing w:line="239" w:lineRule="auto"/>
              <w:ind w:left="420" w:hanging="351"/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Não apresentação do Plano Básico de Divulgação 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(ANEXO 02)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; 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5D53DD">
            <w:pPr>
              <w:jc w:val="both"/>
              <w:rPr>
                <w:sz w:val="20"/>
              </w:rPr>
            </w:pPr>
          </w:p>
        </w:tc>
        <w:tc>
          <w:tcPr>
            <w:tcW w:w="5105" w:type="dxa"/>
            <w:vAlign w:val="center"/>
          </w:tcPr>
          <w:p w:rsidR="00070DCB" w:rsidRPr="005076F1" w:rsidRDefault="00070DCB" w:rsidP="00223B49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34" w:right="20"/>
              <w:jc w:val="center"/>
              <w:rPr>
                <w:rFonts w:ascii="Arial Narrow" w:eastAsia="SimSun" w:hAnsi="Arial Narrow" w:cs="Arial"/>
                <w:b/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  <w:highlight w:val="yellow"/>
              </w:rPr>
              <w:t>INCREMENTO</w:t>
            </w:r>
          </w:p>
          <w:p w:rsidR="00070DCB" w:rsidRPr="005076F1" w:rsidRDefault="00070DCB" w:rsidP="00223B49">
            <w:pPr>
              <w:widowControl w:val="0"/>
              <w:overflowPunct w:val="0"/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5076F1">
              <w:rPr>
                <w:rFonts w:ascii="Arial Narrow" w:hAnsi="Arial Narrow" w:cs="Arial Narrow"/>
                <w:b/>
                <w:sz w:val="20"/>
                <w:szCs w:val="20"/>
              </w:rPr>
              <w:t>l)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 Descumprimento das exigências dos itens 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3.7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 e 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5.1.7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 deste Edital; </w:t>
            </w:r>
          </w:p>
          <w:p w:rsidR="00070DCB" w:rsidRPr="005076F1" w:rsidRDefault="00070DCB" w:rsidP="007062DB">
            <w:pPr>
              <w:jc w:val="both"/>
              <w:rPr>
                <w:sz w:val="20"/>
              </w:rPr>
            </w:pPr>
            <w:r w:rsidRPr="005076F1">
              <w:rPr>
                <w:sz w:val="20"/>
              </w:rPr>
              <w:t xml:space="preserve"> </w:t>
            </w:r>
          </w:p>
          <w:p w:rsidR="00070DCB" w:rsidRPr="005076F1" w:rsidRDefault="00070DCB" w:rsidP="007062DB">
            <w:pPr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5076F1">
              <w:rPr>
                <w:sz w:val="20"/>
              </w:rPr>
              <w:t>“</w:t>
            </w:r>
            <w:r w:rsidRPr="005076F1">
              <w:rPr>
                <w:b/>
                <w:sz w:val="20"/>
              </w:rPr>
              <w:t>3.7</w:t>
            </w:r>
            <w:r w:rsidRPr="005076F1">
              <w:rPr>
                <w:sz w:val="20"/>
              </w:rPr>
              <w:t xml:space="preserve"> 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>O projeto apresentado deverá conter previsão de data de término de execução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NÃO 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>superior ao limite de 01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(um) ano da data indicada para início da execução (no formulário de inscrição 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ANEXO 01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>: Campo 22, Campo 42 e Campo 59 – devendo estes ser idênticos).”</w:t>
            </w:r>
          </w:p>
          <w:p w:rsidR="00070DCB" w:rsidRPr="005076F1" w:rsidRDefault="00070DCB" w:rsidP="0017484D">
            <w:pPr>
              <w:widowControl w:val="0"/>
              <w:overflowPunct w:val="0"/>
              <w:autoSpaceDE w:val="0"/>
              <w:autoSpaceDN w:val="0"/>
              <w:adjustRightInd w:val="0"/>
              <w:spacing w:line="224" w:lineRule="auto"/>
              <w:ind w:left="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  <w:p w:rsidR="00070DCB" w:rsidRPr="005076F1" w:rsidRDefault="00070DCB" w:rsidP="0017484D">
            <w:pPr>
              <w:widowControl w:val="0"/>
              <w:overflowPunct w:val="0"/>
              <w:autoSpaceDE w:val="0"/>
              <w:autoSpaceDN w:val="0"/>
              <w:adjustRightInd w:val="0"/>
              <w:spacing w:line="224" w:lineRule="auto"/>
              <w:ind w:left="2"/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5076F1">
              <w:rPr>
                <w:rFonts w:ascii="Arial Narrow" w:hAnsi="Arial Narrow" w:cs="Arial Narrow"/>
                <w:sz w:val="20"/>
                <w:szCs w:val="20"/>
              </w:rPr>
              <w:t>“</w:t>
            </w:r>
            <w:r w:rsidRPr="005076F1">
              <w:rPr>
                <w:rFonts w:ascii="Arial Narrow" w:hAnsi="Arial Narrow" w:cs="Arial Narrow"/>
                <w:b/>
                <w:sz w:val="20"/>
                <w:szCs w:val="20"/>
              </w:rPr>
              <w:t>5.1.7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 O valor pleiteado ao FUNCULTURA não poderá ser maior que o permitido pela linha de ação, dentro de uma determinada área cultural (no formulário de inscrição 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ANEXO 01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: Campo 39 - Fonte 006, Campo 74, Campo 83 – devendo estes </w:t>
            </w:r>
            <w:proofErr w:type="gramStart"/>
            <w:r w:rsidRPr="005076F1">
              <w:rPr>
                <w:rFonts w:ascii="Arial Narrow" w:hAnsi="Arial Narrow" w:cs="Arial Narrow"/>
                <w:sz w:val="20"/>
                <w:szCs w:val="20"/>
              </w:rPr>
              <w:t>serem</w:t>
            </w:r>
            <w:proofErr w:type="gramEnd"/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 idênticos).”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383A0B">
            <w:pPr>
              <w:autoSpaceDE w:val="0"/>
              <w:jc w:val="both"/>
              <w:rPr>
                <w:rFonts w:ascii="Arial Narrow" w:eastAsia="SimSun" w:hAnsi="Arial Narrow" w:cs="Arial"/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>6.2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Os proponentes são os únicos responsáveis pelos ônus decorrentes da apresentação, qualidade visual, conteúdo dos arquivos e informações de seus projetos. 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A34F74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t>Igual teor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383A0B">
            <w:pPr>
              <w:autoSpaceDE w:val="0"/>
              <w:jc w:val="both"/>
              <w:rPr>
                <w:rFonts w:ascii="Arial Narrow" w:hAnsi="Arial Narrow" w:cs="Arial"/>
                <w:sz w:val="20"/>
              </w:rPr>
            </w:pPr>
            <w:r w:rsidRPr="005076F1">
              <w:rPr>
                <w:rFonts w:ascii="Arial Narrow" w:hAnsi="Arial Narrow" w:cs="Arial"/>
                <w:b/>
                <w:sz w:val="20"/>
              </w:rPr>
              <w:t>6.3</w:t>
            </w:r>
            <w:r w:rsidRPr="005076F1">
              <w:rPr>
                <w:rFonts w:ascii="Arial Narrow" w:hAnsi="Arial Narrow" w:cs="Arial"/>
                <w:sz w:val="20"/>
              </w:rPr>
              <w:t xml:space="preserve"> A constatação de qualquer dos motivos de exclusão previstos neste </w:t>
            </w:r>
            <w:r w:rsidRPr="005076F1">
              <w:rPr>
                <w:rFonts w:ascii="Arial Narrow" w:hAnsi="Arial Narrow" w:cs="Arial"/>
                <w:b/>
                <w:sz w:val="20"/>
              </w:rPr>
              <w:t xml:space="preserve">item </w:t>
            </w:r>
            <w:proofErr w:type="gramStart"/>
            <w:r w:rsidRPr="005076F1">
              <w:rPr>
                <w:rFonts w:ascii="Arial Narrow" w:hAnsi="Arial Narrow" w:cs="Arial"/>
                <w:b/>
                <w:sz w:val="20"/>
              </w:rPr>
              <w:t>6</w:t>
            </w:r>
            <w:proofErr w:type="gramEnd"/>
            <w:r w:rsidRPr="005076F1">
              <w:rPr>
                <w:rFonts w:ascii="Arial Narrow" w:hAnsi="Arial Narrow" w:cs="Arial"/>
                <w:sz w:val="20"/>
              </w:rPr>
              <w:t>, acarretarão na imediata exclusão do projeto, independentemente da fase em que o mesmo se encontre.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A34F74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t>Igual teor</w:t>
            </w:r>
          </w:p>
        </w:tc>
      </w:tr>
      <w:tr w:rsidR="00070DCB" w:rsidTr="00942D8D">
        <w:tc>
          <w:tcPr>
            <w:tcW w:w="3936" w:type="dxa"/>
            <w:vMerge w:val="restart"/>
            <w:vAlign w:val="center"/>
          </w:tcPr>
          <w:p w:rsidR="00070DCB" w:rsidRPr="00AB5C38" w:rsidRDefault="00070DCB" w:rsidP="00AB5C38">
            <w:pPr>
              <w:autoSpaceDE w:val="0"/>
              <w:jc w:val="both"/>
              <w:rPr>
                <w:rFonts w:ascii="Arial Narrow" w:eastAsia="SimSun" w:hAnsi="Arial Narrow" w:cs="Arial"/>
                <w:b/>
                <w:bCs/>
              </w:rPr>
            </w:pPr>
            <w:r w:rsidRPr="008C6375">
              <w:rPr>
                <w:rFonts w:ascii="Arial Narrow" w:eastAsia="SimSun" w:hAnsi="Arial Narrow" w:cs="Arial"/>
                <w:b/>
                <w:bCs/>
              </w:rPr>
              <w:t>7. DA ACESSIBILIDADE</w:t>
            </w:r>
          </w:p>
        </w:tc>
        <w:tc>
          <w:tcPr>
            <w:tcW w:w="5103" w:type="dxa"/>
            <w:vAlign w:val="center"/>
          </w:tcPr>
          <w:p w:rsidR="00070DCB" w:rsidRPr="005076F1" w:rsidRDefault="00070DCB" w:rsidP="00AB5C38">
            <w:pPr>
              <w:widowControl w:val="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 w:rsidRPr="005076F1">
              <w:rPr>
                <w:rFonts w:ascii="Arial Narrow" w:hAnsi="Arial Narrow" w:cs="Arial"/>
                <w:b/>
                <w:sz w:val="20"/>
                <w:szCs w:val="18"/>
              </w:rPr>
              <w:t xml:space="preserve">7.1. </w:t>
            </w:r>
            <w:r w:rsidRPr="005076F1">
              <w:rPr>
                <w:rFonts w:ascii="Arial Narrow" w:hAnsi="Arial Narrow" w:cs="Arial"/>
                <w:sz w:val="20"/>
                <w:szCs w:val="18"/>
              </w:rPr>
              <w:t>Orienta-se que todos os proponentes apresentem formatos comunicacionais e prevejam estruturas físicas acessíveis para as pessoas com mobilidade reduzida ou com deficiência, em suas múltiplas especificidades, seja auditiva, visual, motora ou intelectual.</w:t>
            </w:r>
          </w:p>
        </w:tc>
        <w:tc>
          <w:tcPr>
            <w:tcW w:w="5105" w:type="dxa"/>
            <w:vMerge w:val="restart"/>
            <w:vAlign w:val="center"/>
          </w:tcPr>
          <w:p w:rsidR="00070DCB" w:rsidRPr="005076F1" w:rsidRDefault="00070DCB" w:rsidP="007062DB">
            <w:pPr>
              <w:jc w:val="both"/>
              <w:rPr>
                <w:sz w:val="20"/>
              </w:rPr>
            </w:pPr>
            <w:proofErr w:type="gramStart"/>
            <w:r w:rsidRPr="005076F1">
              <w:rPr>
                <w:sz w:val="20"/>
              </w:rPr>
              <w:t>Retirou-se</w:t>
            </w:r>
            <w:proofErr w:type="gramEnd"/>
            <w:r w:rsidRPr="005076F1">
              <w:rPr>
                <w:sz w:val="20"/>
              </w:rPr>
              <w:t xml:space="preserve"> as recomendações e orientações, reforçou-se o estabelecimento de acessibilidade como critério de pontuação e normatizou-se a forma de apresentação das propostas de acessibilidade com a adoção de formulário próprio.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AB5C38">
            <w:pPr>
              <w:widowControl w:val="0"/>
              <w:jc w:val="both"/>
              <w:rPr>
                <w:rFonts w:ascii="Arial Narrow" w:hAnsi="Arial Narrow" w:cs="Arial"/>
                <w:sz w:val="20"/>
                <w:szCs w:val="18"/>
              </w:rPr>
            </w:pPr>
            <w:r w:rsidRPr="005076F1">
              <w:rPr>
                <w:rFonts w:ascii="Arial Narrow" w:hAnsi="Arial Narrow" w:cs="Arial"/>
                <w:b/>
                <w:sz w:val="20"/>
                <w:szCs w:val="18"/>
              </w:rPr>
              <w:t xml:space="preserve">7.2. </w:t>
            </w:r>
            <w:r w:rsidRPr="005076F1">
              <w:rPr>
                <w:rFonts w:ascii="Arial Narrow" w:hAnsi="Arial Narrow" w:cs="Arial"/>
                <w:sz w:val="20"/>
                <w:szCs w:val="18"/>
              </w:rPr>
              <w:t>Recomenda-se que todos os proponentes busquem ao máximo adotar providências necessárias para oferecimento de instrumentos de acessibilidade comunicacional, tais como: LIBRAS, Áudio Descrição, BRAILLE e legenda para surdos e ensurdecidos (LSE), entre outros, respeitando a linguagem de cada projeto e as necessidades do público.</w:t>
            </w:r>
          </w:p>
        </w:tc>
        <w:tc>
          <w:tcPr>
            <w:tcW w:w="5105" w:type="dxa"/>
            <w:vMerge/>
            <w:vAlign w:val="center"/>
          </w:tcPr>
          <w:p w:rsidR="00070DCB" w:rsidRPr="005076F1" w:rsidRDefault="00070DCB" w:rsidP="007062DB">
            <w:pPr>
              <w:jc w:val="both"/>
              <w:rPr>
                <w:sz w:val="20"/>
              </w:rPr>
            </w:pP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AB5C38">
            <w:pPr>
              <w:widowControl w:val="0"/>
              <w:jc w:val="both"/>
              <w:rPr>
                <w:rFonts w:ascii="Arial Narrow" w:eastAsia="SimSun" w:hAnsi="Arial Narrow" w:cs="Arial"/>
                <w:sz w:val="20"/>
              </w:rPr>
            </w:pPr>
            <w:r w:rsidRPr="005076F1">
              <w:rPr>
                <w:rFonts w:ascii="Arial Narrow" w:hAnsi="Arial Narrow" w:cs="Arial"/>
                <w:b/>
                <w:sz w:val="20"/>
                <w:szCs w:val="18"/>
              </w:rPr>
              <w:t>7.3.</w:t>
            </w:r>
            <w:r w:rsidRPr="005076F1">
              <w:rPr>
                <w:rFonts w:ascii="Arial Narrow" w:hAnsi="Arial Narrow" w:cs="Arial"/>
                <w:sz w:val="20"/>
                <w:szCs w:val="18"/>
              </w:rPr>
              <w:t xml:space="preserve"> Neste edital, o critério da acessibilidade é parte integrante dos aspectos norteadores de pontuação dos projetos submetidos ao Funcultura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, sendo relevante para somar pontos na sua avaliação </w:t>
            </w:r>
            <w:r w:rsidRPr="005076F1">
              <w:rPr>
                <w:rFonts w:ascii="Arial Narrow" w:eastAsia="SimSun" w:hAnsi="Arial Narrow" w:cs="Arial"/>
                <w:sz w:val="20"/>
                <w:u w:val="single"/>
              </w:rPr>
              <w:t>(critério IV – Resolução CD 02/2015</w:t>
            </w:r>
            <w:r w:rsidRPr="005076F1">
              <w:rPr>
                <w:rFonts w:ascii="Arial Narrow" w:eastAsia="SimSun" w:hAnsi="Arial Narrow" w:cs="Arial"/>
                <w:sz w:val="20"/>
              </w:rPr>
              <w:t>).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AB5C38">
            <w:pPr>
              <w:widowControl w:val="0"/>
              <w:overflowPunct w:val="0"/>
              <w:autoSpaceDE w:val="0"/>
              <w:autoSpaceDN w:val="0"/>
              <w:adjustRightInd w:val="0"/>
              <w:spacing w:line="225" w:lineRule="auto"/>
              <w:ind w:left="2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proofErr w:type="gramStart"/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adequações</w:t>
            </w:r>
            <w:proofErr w:type="gramEnd"/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na redação e </w:t>
            </w:r>
            <w:proofErr w:type="spellStart"/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nºs</w:t>
            </w:r>
            <w:proofErr w:type="spellEnd"/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das resoluções CD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3C6B56">
              <w:rPr>
                <w:rFonts w:ascii="Arial Narrow" w:hAnsi="Arial Narrow" w:cs="Arial Narrow"/>
                <w:b/>
                <w:bCs/>
                <w:sz w:val="20"/>
                <w:szCs w:val="20"/>
                <w:highlight w:val="yellow"/>
              </w:rPr>
              <w:t>e INCREMENTO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de anexo para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nortamizar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as propostas de acessibilidade</w:t>
            </w:r>
          </w:p>
          <w:p w:rsidR="00070DCB" w:rsidRPr="005076F1" w:rsidRDefault="00070DCB" w:rsidP="00AB5C38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num" w:pos="324"/>
              </w:tabs>
              <w:overflowPunct w:val="0"/>
              <w:autoSpaceDE w:val="0"/>
              <w:autoSpaceDN w:val="0"/>
              <w:adjustRightInd w:val="0"/>
              <w:spacing w:line="225" w:lineRule="auto"/>
              <w:ind w:left="0" w:firstLine="2"/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O critério da acessibilidade é parte integrante dos aspectos norteadores de pontuação dos projetos submetidos ao Funcultura, sendo essencial para contabilização de pontos na sua avaliação </w:t>
            </w:r>
            <w:r w:rsidRPr="005076F1">
              <w:rPr>
                <w:rFonts w:ascii="Arial Narrow" w:hAnsi="Arial Narrow" w:cs="Arial Narrow"/>
                <w:sz w:val="20"/>
                <w:szCs w:val="20"/>
                <w:u w:val="single"/>
              </w:rPr>
              <w:t>(critério IV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5076F1">
              <w:rPr>
                <w:rFonts w:ascii="Arial Narrow" w:hAnsi="Arial Narrow" w:cs="Arial Narrow"/>
                <w:sz w:val="20"/>
                <w:szCs w:val="20"/>
                <w:u w:val="single"/>
              </w:rPr>
              <w:t>–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5076F1">
              <w:rPr>
                <w:rFonts w:ascii="Arial Narrow" w:hAnsi="Arial Narrow" w:cs="Arial Narrow"/>
                <w:sz w:val="20"/>
                <w:szCs w:val="20"/>
                <w:u w:val="single"/>
              </w:rPr>
              <w:t>Resolução CD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5076F1">
              <w:rPr>
                <w:rFonts w:ascii="Arial Narrow" w:hAnsi="Arial Narrow" w:cs="Arial Narrow"/>
                <w:sz w:val="20"/>
                <w:szCs w:val="20"/>
                <w:u w:val="single"/>
              </w:rPr>
              <w:t>02/2016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). </w:t>
            </w:r>
          </w:p>
          <w:p w:rsidR="00070DCB" w:rsidRPr="005076F1" w:rsidRDefault="00070DCB" w:rsidP="00AB5C38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num" w:pos="319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2"/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5076F1">
              <w:rPr>
                <w:rFonts w:ascii="Arial Narrow" w:hAnsi="Arial Narrow" w:cs="Arial Narrow"/>
                <w:sz w:val="20"/>
                <w:szCs w:val="20"/>
              </w:rPr>
              <w:t xml:space="preserve">Para o critério de acessibilidade os projetos serão pontuados conforme as propostas de ações comunicacionais, tais como: LIBRAS, Áudio Descrição, BRAILLE, legenda para surdos e ensurdecidos (LSE), entre outros, e acessíveis para as pessoas com mobilidade reduzida ou com deficiência, em suas múltiplas especificidades, seja auditiva, visual, motora ou intelectual, respeitando a linguagem de cada projeto e as necessidades do público. </w:t>
            </w:r>
          </w:p>
        </w:tc>
      </w:tr>
      <w:tr w:rsidR="000B3479" w:rsidTr="00942D8D">
        <w:tc>
          <w:tcPr>
            <w:tcW w:w="3936" w:type="dxa"/>
            <w:vAlign w:val="center"/>
          </w:tcPr>
          <w:p w:rsidR="000B3479" w:rsidRPr="00535CA3" w:rsidRDefault="00070DCB" w:rsidP="00535CA3">
            <w:pPr>
              <w:rPr>
                <w:sz w:val="20"/>
              </w:rPr>
            </w:pPr>
            <w:r w:rsidRPr="008C6375">
              <w:rPr>
                <w:rFonts w:ascii="Arial Narrow" w:eastAsia="SimSun" w:hAnsi="Arial Narrow" w:cs="Arial"/>
                <w:b/>
                <w:bCs/>
              </w:rPr>
              <w:t>7. DA ACESSIBILIDADE</w:t>
            </w:r>
          </w:p>
        </w:tc>
        <w:tc>
          <w:tcPr>
            <w:tcW w:w="5103" w:type="dxa"/>
            <w:vAlign w:val="center"/>
          </w:tcPr>
          <w:p w:rsidR="000B3479" w:rsidRPr="005076F1" w:rsidRDefault="000B3479" w:rsidP="007062DB">
            <w:pPr>
              <w:jc w:val="center"/>
              <w:rPr>
                <w:sz w:val="20"/>
              </w:rPr>
            </w:pPr>
          </w:p>
        </w:tc>
        <w:tc>
          <w:tcPr>
            <w:tcW w:w="5105" w:type="dxa"/>
            <w:vAlign w:val="center"/>
          </w:tcPr>
          <w:p w:rsidR="000B3479" w:rsidRPr="005076F1" w:rsidRDefault="00AB5C38" w:rsidP="00AB5C38">
            <w:pPr>
              <w:widowControl w:val="0"/>
              <w:overflowPunct w:val="0"/>
              <w:autoSpaceDE w:val="0"/>
              <w:autoSpaceDN w:val="0"/>
              <w:adjustRightInd w:val="0"/>
              <w:spacing w:line="217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7.2.1. 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>As propostas de ações para acessibilidade deverão ser informadas com o preenchimento do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ANEXO 09</w:t>
            </w:r>
            <w:proofErr w:type="gramEnd"/>
            <w:r w:rsidRPr="005076F1">
              <w:rPr>
                <w:rFonts w:ascii="Arial Narrow" w:hAnsi="Arial Narrow" w:cs="Arial Narrow"/>
                <w:sz w:val="20"/>
                <w:szCs w:val="20"/>
              </w:rPr>
              <w:t>, que</w:t>
            </w:r>
            <w:r w:rsidRPr="005076F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5076F1">
              <w:rPr>
                <w:rFonts w:ascii="Arial Narrow" w:hAnsi="Arial Narrow" w:cs="Arial Narrow"/>
                <w:sz w:val="20"/>
                <w:szCs w:val="20"/>
              </w:rPr>
              <w:t>deverá ser anexado ao Projeto Cultural.</w:t>
            </w:r>
          </w:p>
        </w:tc>
      </w:tr>
      <w:tr w:rsidR="00070DCB" w:rsidTr="00942D8D">
        <w:tc>
          <w:tcPr>
            <w:tcW w:w="3936" w:type="dxa"/>
            <w:vMerge w:val="restart"/>
            <w:vAlign w:val="center"/>
          </w:tcPr>
          <w:p w:rsidR="00070DCB" w:rsidRPr="00AB5C38" w:rsidRDefault="00070DCB" w:rsidP="00AB5C38">
            <w:pPr>
              <w:autoSpaceDE w:val="0"/>
              <w:jc w:val="both"/>
              <w:rPr>
                <w:rFonts w:ascii="Arial Narrow" w:eastAsia="SimSun" w:hAnsi="Arial Narrow" w:cs="Arial"/>
                <w:b/>
                <w:bCs/>
              </w:rPr>
            </w:pPr>
            <w:r w:rsidRPr="008C6375">
              <w:rPr>
                <w:rFonts w:ascii="Arial Narrow" w:eastAsia="SimSun" w:hAnsi="Arial Narrow" w:cs="Arial"/>
                <w:b/>
                <w:bCs/>
              </w:rPr>
              <w:t>8. DAS DISPOSIÇÕES GERAIS.</w:t>
            </w:r>
          </w:p>
        </w:tc>
        <w:tc>
          <w:tcPr>
            <w:tcW w:w="5103" w:type="dxa"/>
            <w:vAlign w:val="center"/>
          </w:tcPr>
          <w:p w:rsidR="00070DCB" w:rsidRPr="005076F1" w:rsidRDefault="00070DCB" w:rsidP="00A94D10">
            <w:pPr>
              <w:autoSpaceDE w:val="0"/>
              <w:jc w:val="both"/>
              <w:rPr>
                <w:rFonts w:ascii="Arial Narrow" w:eastAsia="SimSun" w:hAnsi="Arial Narrow" w:cs="Arial"/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 xml:space="preserve">8.1 </w:t>
            </w:r>
            <w:r w:rsidRPr="005076F1">
              <w:rPr>
                <w:rFonts w:ascii="Arial Narrow" w:eastAsia="SimSun" w:hAnsi="Arial Narrow" w:cs="Arial"/>
                <w:sz w:val="20"/>
              </w:rPr>
              <w:t>Os projetos apresentados deverão obedecer, além da legislação específica do FUNCULTURA, aos limites, prazos, critérios e outras definições constantes da Resolução CD 02/2015 da Comissão Deliberativa do FUNCULTURA e outros instrumentos legais aplicáveis, emitidos até a data da publicação deste Edital.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A94D10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t xml:space="preserve">Igual teor apenas adequando a numeração </w:t>
            </w:r>
          </w:p>
          <w:p w:rsidR="00070DCB" w:rsidRPr="005076F1" w:rsidRDefault="00070DCB" w:rsidP="00A94D10">
            <w:pPr>
              <w:jc w:val="center"/>
              <w:rPr>
                <w:sz w:val="20"/>
              </w:rPr>
            </w:pPr>
            <w:proofErr w:type="gramStart"/>
            <w:r w:rsidRPr="005076F1">
              <w:rPr>
                <w:sz w:val="20"/>
              </w:rPr>
              <w:t>das</w:t>
            </w:r>
            <w:proofErr w:type="gramEnd"/>
            <w:r w:rsidRPr="005076F1">
              <w:rPr>
                <w:sz w:val="20"/>
              </w:rPr>
              <w:t xml:space="preserve"> Resoluções CD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A94D10">
            <w:pPr>
              <w:jc w:val="both"/>
              <w:rPr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>8.2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O formulário de inscrição bem como as documentações exigidas nesse edital, deverão ser apresentados em língua portuguesa (Brasil).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103E0E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t>Igual teor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AB5C38">
            <w:pPr>
              <w:jc w:val="both"/>
              <w:rPr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>8.3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Todos os documentos encaminhados junto à primeira via dos projetos inscritos neste Edital farão parte do acervo do FUNCULTURA para fins de pesquisa e documentação, </w:t>
            </w:r>
            <w:r w:rsidRPr="005076F1">
              <w:rPr>
                <w:rFonts w:ascii="Arial Narrow" w:eastAsia="SimSun" w:hAnsi="Arial Narrow" w:cs="Arial"/>
                <w:b/>
                <w:sz w:val="20"/>
                <w:u w:val="single"/>
              </w:rPr>
              <w:t>razão pela qual não serão devolvidos aos proponentes.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103E0E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t>Igual teor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AB5C38">
            <w:pPr>
              <w:jc w:val="both"/>
              <w:rPr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>8.4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Os proponentes poderão retirar as 2ª</w:t>
            </w:r>
            <w:r w:rsidRPr="005076F1">
              <w:rPr>
                <w:rFonts w:ascii="Arial Narrow" w:eastAsia="SimSun" w:hAnsi="Arial Narrow" w:cs="Arial"/>
                <w:sz w:val="20"/>
                <w:vertAlign w:val="superscript"/>
              </w:rPr>
              <w:t>s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vias dos Projetos não aprovados no Setor do FUNCULTURA, situada à Rua da Aurora, nº 463/469, Térreo - Boa Vista - Recife/ PE – CEP 50050-000, </w:t>
            </w:r>
            <w:r w:rsidRPr="005076F1">
              <w:rPr>
                <w:rFonts w:ascii="Arial Narrow" w:eastAsia="SimSun" w:hAnsi="Arial Narrow" w:cs="Arial"/>
                <w:sz w:val="20"/>
                <w:szCs w:val="18"/>
              </w:rPr>
              <w:t>a partir de 60 e até 90 dias da publicação dos projetos aprovados.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103E0E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t>Igual teor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AB5C38">
            <w:pPr>
              <w:jc w:val="both"/>
              <w:rPr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>8.5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</w:t>
            </w:r>
            <w:proofErr w:type="gramStart"/>
            <w:r w:rsidRPr="005076F1">
              <w:rPr>
                <w:rFonts w:ascii="Arial Narrow" w:eastAsia="SimSun" w:hAnsi="Arial Narrow" w:cs="Arial"/>
                <w:sz w:val="20"/>
              </w:rPr>
              <w:t>Caberá</w:t>
            </w:r>
            <w:proofErr w:type="gramEnd"/>
            <w:r w:rsidRPr="005076F1">
              <w:rPr>
                <w:rFonts w:ascii="Arial Narrow" w:eastAsia="SimSun" w:hAnsi="Arial Narrow" w:cs="Arial"/>
                <w:sz w:val="20"/>
              </w:rPr>
              <w:t xml:space="preserve"> pedido de reconsideração das decisões da Comissão Deliberativa do FUNCULTURA, no prazo de 05 (cinco) dias, a contar da publicação das mesmas na imprensa oficial ou no site da FUNDARPE (</w:t>
            </w:r>
            <w:hyperlink r:id="rId10" w:history="1">
              <w:r w:rsidRPr="005076F1">
                <w:rPr>
                  <w:rStyle w:val="Hyperlink"/>
                  <w:rFonts w:ascii="Arial Narrow" w:eastAsia="SimSun" w:hAnsi="Arial Narrow" w:cs="Arial"/>
                  <w:sz w:val="20"/>
                </w:rPr>
                <w:t>www.cultura.pe.gov.br</w:t>
              </w:r>
            </w:hyperlink>
            <w:r w:rsidRPr="005076F1">
              <w:rPr>
                <w:rFonts w:ascii="Arial Narrow" w:eastAsia="SimSun" w:hAnsi="Arial Narrow" w:cs="Arial"/>
                <w:sz w:val="20"/>
              </w:rPr>
              <w:t>).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103E0E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t>Igual teor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AB5C38">
            <w:pPr>
              <w:jc w:val="both"/>
              <w:rPr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>8.6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O presente Edital e a Resolução CD nº </w:t>
            </w:r>
            <w:r w:rsidRPr="005076F1">
              <w:rPr>
                <w:rFonts w:ascii="Arial Narrow" w:hAnsi="Arial Narrow" w:cs="Arial"/>
                <w:sz w:val="20"/>
              </w:rPr>
              <w:t>02/2015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, bem como outros documentos que subsidiarão o preenchimento dos projetos, estarão disponíveis no site da FUNDARPE </w:t>
            </w:r>
            <w:r w:rsidRPr="005076F1">
              <w:rPr>
                <w:rFonts w:ascii="Arial Narrow" w:eastAsia="SimSun" w:hAnsi="Arial Narrow" w:cs="Arial"/>
                <w:sz w:val="20"/>
              </w:rPr>
              <w:lastRenderedPageBreak/>
              <w:t>(</w:t>
            </w:r>
            <w:hyperlink r:id="rId11" w:history="1">
              <w:r w:rsidRPr="005076F1">
                <w:rPr>
                  <w:rStyle w:val="Hyperlink"/>
                  <w:rFonts w:ascii="Arial Narrow" w:eastAsia="SimSun" w:hAnsi="Arial Narrow" w:cs="Arial"/>
                  <w:sz w:val="20"/>
                </w:rPr>
                <w:t>www.cultura.pe.gov.br</w:t>
              </w:r>
            </w:hyperlink>
            <w:r w:rsidRPr="005076F1">
              <w:rPr>
                <w:rFonts w:ascii="Arial Narrow" w:eastAsia="SimSun" w:hAnsi="Arial Narrow" w:cs="Arial"/>
                <w:sz w:val="20"/>
              </w:rPr>
              <w:t>).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103E0E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lastRenderedPageBreak/>
              <w:t xml:space="preserve">Igual teor apenas adequando a numeração </w:t>
            </w:r>
          </w:p>
          <w:p w:rsidR="00070DCB" w:rsidRPr="005076F1" w:rsidRDefault="00070DCB" w:rsidP="00103E0E">
            <w:pPr>
              <w:jc w:val="center"/>
              <w:rPr>
                <w:sz w:val="20"/>
              </w:rPr>
            </w:pPr>
            <w:proofErr w:type="gramStart"/>
            <w:r w:rsidRPr="005076F1">
              <w:rPr>
                <w:sz w:val="20"/>
              </w:rPr>
              <w:t>das</w:t>
            </w:r>
            <w:proofErr w:type="gramEnd"/>
            <w:r w:rsidRPr="005076F1">
              <w:rPr>
                <w:sz w:val="20"/>
              </w:rPr>
              <w:t xml:space="preserve"> Resoluções CD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AB5C38">
            <w:pPr>
              <w:jc w:val="both"/>
              <w:rPr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>8.7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A partir da data de término das inscrições dos projetos, a Comissão Deliberativa do FUNCULTURA/SIC terá previsão de 180 (cento e oitenta) dias para divulgar a relação dos projetos que serão incentivados, podendo, entretanto, esse prazo ser prorrogado por decisão da Comissão Deliberativa.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103E0E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t>Igual teor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AB5C38">
            <w:pPr>
              <w:jc w:val="both"/>
              <w:rPr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>8.8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Os casos omissos porventura existentes ficarão a cargo da Presidência da Fundação do Patrimônio Histórico e Artístico de Pernambuco – FUNDARPE.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103E0E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t>Igual teor</w:t>
            </w:r>
          </w:p>
        </w:tc>
      </w:tr>
      <w:tr w:rsidR="00070DCB" w:rsidTr="00942D8D">
        <w:tc>
          <w:tcPr>
            <w:tcW w:w="3936" w:type="dxa"/>
            <w:vMerge/>
            <w:vAlign w:val="center"/>
          </w:tcPr>
          <w:p w:rsidR="00070DCB" w:rsidRPr="00535CA3" w:rsidRDefault="00070DCB" w:rsidP="00535CA3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:rsidR="00070DCB" w:rsidRPr="005076F1" w:rsidRDefault="00070DCB" w:rsidP="00AB5C38">
            <w:pPr>
              <w:jc w:val="both"/>
              <w:rPr>
                <w:sz w:val="20"/>
              </w:rPr>
            </w:pPr>
            <w:r w:rsidRPr="005076F1">
              <w:rPr>
                <w:rFonts w:ascii="Arial Narrow" w:eastAsia="SimSun" w:hAnsi="Arial Narrow" w:cs="Arial"/>
                <w:b/>
                <w:sz w:val="20"/>
              </w:rPr>
              <w:t>8.9</w:t>
            </w:r>
            <w:r w:rsidRPr="005076F1">
              <w:rPr>
                <w:rFonts w:ascii="Arial Narrow" w:eastAsia="SimSun" w:hAnsi="Arial Narrow" w:cs="Arial"/>
                <w:sz w:val="20"/>
              </w:rPr>
              <w:t xml:space="preserve"> O ato da inscrição do projeto pressupõe pleno conhecimento e concordância com os termos deste Edital.</w:t>
            </w:r>
          </w:p>
        </w:tc>
        <w:tc>
          <w:tcPr>
            <w:tcW w:w="5105" w:type="dxa"/>
            <w:vAlign w:val="center"/>
          </w:tcPr>
          <w:p w:rsidR="00070DCB" w:rsidRPr="005076F1" w:rsidRDefault="00070DCB" w:rsidP="00103E0E">
            <w:pPr>
              <w:jc w:val="center"/>
              <w:rPr>
                <w:sz w:val="20"/>
              </w:rPr>
            </w:pPr>
            <w:r w:rsidRPr="005076F1">
              <w:rPr>
                <w:sz w:val="20"/>
              </w:rPr>
              <w:t>Igual teor</w:t>
            </w:r>
          </w:p>
        </w:tc>
      </w:tr>
    </w:tbl>
    <w:p w:rsidR="007062DB" w:rsidRDefault="007062DB"/>
    <w:sectPr w:rsidR="007062DB" w:rsidSect="005D53DD">
      <w:headerReference w:type="default" r:id="rId12"/>
      <w:pgSz w:w="16838" w:h="11906" w:orient="landscape" w:code="9"/>
      <w:pgMar w:top="992" w:right="1021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2C9" w:rsidRDefault="00E172C9" w:rsidP="00DE2D1A">
      <w:pPr>
        <w:spacing w:after="0" w:line="240" w:lineRule="auto"/>
      </w:pPr>
      <w:r>
        <w:separator/>
      </w:r>
    </w:p>
  </w:endnote>
  <w:endnote w:type="continuationSeparator" w:id="0">
    <w:p w:rsidR="00E172C9" w:rsidRDefault="00E172C9" w:rsidP="00DE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2C9" w:rsidRDefault="00E172C9" w:rsidP="00DE2D1A">
      <w:pPr>
        <w:spacing w:after="0" w:line="240" w:lineRule="auto"/>
      </w:pPr>
      <w:r>
        <w:separator/>
      </w:r>
    </w:p>
  </w:footnote>
  <w:footnote w:type="continuationSeparator" w:id="0">
    <w:p w:rsidR="00E172C9" w:rsidRDefault="00E172C9" w:rsidP="00DE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1A" w:rsidRPr="00DE2D1A" w:rsidRDefault="00DE2D1A" w:rsidP="00DE2D1A">
    <w:pPr>
      <w:pStyle w:val="Cabealho"/>
      <w:jc w:val="center"/>
      <w:rPr>
        <w:b/>
        <w:sz w:val="24"/>
      </w:rPr>
    </w:pPr>
    <w:r w:rsidRPr="00DE2D1A">
      <w:rPr>
        <w:b/>
        <w:sz w:val="24"/>
      </w:rPr>
      <w:t xml:space="preserve">ANÁLISE COMPARATIVA DOS EDITAIS FUNCULTURA-GERAL (2015-2016 </w:t>
    </w:r>
    <w:r w:rsidR="00DB336F">
      <w:rPr>
        <w:b/>
        <w:sz w:val="24"/>
      </w:rPr>
      <w:t>e</w:t>
    </w:r>
    <w:r w:rsidRPr="00DE2D1A">
      <w:rPr>
        <w:b/>
        <w:sz w:val="24"/>
      </w:rPr>
      <w:t xml:space="preserve"> 2016-2017)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D12"/>
    <w:multiLevelType w:val="hybridMultilevel"/>
    <w:tmpl w:val="0000074D"/>
    <w:lvl w:ilvl="0" w:tplc="00004D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443">
      <w:start w:val="1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5AF1"/>
    <w:multiLevelType w:val="hybridMultilevel"/>
    <w:tmpl w:val="000041BB"/>
    <w:lvl w:ilvl="0" w:tplc="000026E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D03"/>
    <w:multiLevelType w:val="hybridMultilevel"/>
    <w:tmpl w:val="00007A5A"/>
    <w:lvl w:ilvl="0" w:tplc="0000767D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decimal"/>
      <w:lvlText w:val="3.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0ED0367"/>
    <w:multiLevelType w:val="hybridMultilevel"/>
    <w:tmpl w:val="AD922888"/>
    <w:lvl w:ilvl="0" w:tplc="66D097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27202"/>
    <w:multiLevelType w:val="hybridMultilevel"/>
    <w:tmpl w:val="1108B7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85475"/>
    <w:multiLevelType w:val="hybridMultilevel"/>
    <w:tmpl w:val="AD922888"/>
    <w:lvl w:ilvl="0" w:tplc="66D097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05902"/>
    <w:multiLevelType w:val="hybridMultilevel"/>
    <w:tmpl w:val="AD922888"/>
    <w:lvl w:ilvl="0" w:tplc="66D097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B1FE8"/>
    <w:multiLevelType w:val="hybridMultilevel"/>
    <w:tmpl w:val="AD922888"/>
    <w:lvl w:ilvl="0" w:tplc="66D097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77B73"/>
    <w:multiLevelType w:val="hybridMultilevel"/>
    <w:tmpl w:val="00004AE1"/>
    <w:lvl w:ilvl="0" w:tplc="00003D6C">
      <w:start w:val="1"/>
      <w:numFmt w:val="decimal"/>
      <w:lvlText w:val="3.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847399C"/>
    <w:multiLevelType w:val="hybridMultilevel"/>
    <w:tmpl w:val="9104BAA4"/>
    <w:lvl w:ilvl="0" w:tplc="00006443">
      <w:start w:val="1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31AB9"/>
    <w:multiLevelType w:val="hybridMultilevel"/>
    <w:tmpl w:val="AD922888"/>
    <w:lvl w:ilvl="0" w:tplc="66D097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5692D"/>
    <w:multiLevelType w:val="multilevel"/>
    <w:tmpl w:val="594C46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540" w:hanging="36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34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b w:val="0"/>
      </w:rPr>
    </w:lvl>
  </w:abstractNum>
  <w:abstractNum w:abstractNumId="13">
    <w:nsid w:val="4B9A28CB"/>
    <w:multiLevelType w:val="hybridMultilevel"/>
    <w:tmpl w:val="AD922888"/>
    <w:lvl w:ilvl="0" w:tplc="66D097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C4FFA"/>
    <w:multiLevelType w:val="hybridMultilevel"/>
    <w:tmpl w:val="AD922888"/>
    <w:lvl w:ilvl="0" w:tplc="66D097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D92A21"/>
    <w:multiLevelType w:val="multilevel"/>
    <w:tmpl w:val="3AF4ED64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585" w:hanging="405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  <w:sz w:val="18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  <w:b w:val="0"/>
      </w:rPr>
    </w:lvl>
  </w:abstractNum>
  <w:abstractNum w:abstractNumId="16">
    <w:nsid w:val="569C7247"/>
    <w:multiLevelType w:val="hybridMultilevel"/>
    <w:tmpl w:val="AD922888"/>
    <w:lvl w:ilvl="0" w:tplc="66D097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E74857"/>
    <w:multiLevelType w:val="hybridMultilevel"/>
    <w:tmpl w:val="036A5F4A"/>
    <w:lvl w:ilvl="0" w:tplc="1FF0B630">
      <w:start w:val="3"/>
      <w:numFmt w:val="decimal"/>
      <w:lvlText w:val="3.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B4411"/>
    <w:multiLevelType w:val="hybridMultilevel"/>
    <w:tmpl w:val="FCAAB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2"/>
  </w:num>
  <w:num w:numId="5">
    <w:abstractNumId w:val="15"/>
  </w:num>
  <w:num w:numId="6">
    <w:abstractNumId w:val="17"/>
  </w:num>
  <w:num w:numId="7">
    <w:abstractNumId w:val="18"/>
  </w:num>
  <w:num w:numId="8">
    <w:abstractNumId w:val="4"/>
  </w:num>
  <w:num w:numId="9">
    <w:abstractNumId w:val="13"/>
  </w:num>
  <w:num w:numId="10">
    <w:abstractNumId w:val="7"/>
  </w:num>
  <w:num w:numId="11">
    <w:abstractNumId w:val="16"/>
  </w:num>
  <w:num w:numId="12">
    <w:abstractNumId w:val="6"/>
  </w:num>
  <w:num w:numId="13">
    <w:abstractNumId w:val="14"/>
  </w:num>
  <w:num w:numId="14">
    <w:abstractNumId w:val="11"/>
  </w:num>
  <w:num w:numId="15">
    <w:abstractNumId w:val="8"/>
  </w:num>
  <w:num w:numId="16">
    <w:abstractNumId w:val="0"/>
  </w:num>
  <w:num w:numId="17">
    <w:abstractNumId w:val="10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DB"/>
    <w:rsid w:val="00070DCB"/>
    <w:rsid w:val="000B3479"/>
    <w:rsid w:val="000F6125"/>
    <w:rsid w:val="00103E0E"/>
    <w:rsid w:val="00104547"/>
    <w:rsid w:val="0017484D"/>
    <w:rsid w:val="001E4F10"/>
    <w:rsid w:val="001E6CAE"/>
    <w:rsid w:val="00223B49"/>
    <w:rsid w:val="002C1F9B"/>
    <w:rsid w:val="002C5EFF"/>
    <w:rsid w:val="00354AED"/>
    <w:rsid w:val="00383A0B"/>
    <w:rsid w:val="003C6B56"/>
    <w:rsid w:val="00436DC3"/>
    <w:rsid w:val="00443A51"/>
    <w:rsid w:val="004F1ECE"/>
    <w:rsid w:val="004F70A3"/>
    <w:rsid w:val="005076F1"/>
    <w:rsid w:val="00535CA3"/>
    <w:rsid w:val="00564FEF"/>
    <w:rsid w:val="005C1A4F"/>
    <w:rsid w:val="005D53DD"/>
    <w:rsid w:val="007062DB"/>
    <w:rsid w:val="007324FD"/>
    <w:rsid w:val="00942D8D"/>
    <w:rsid w:val="00950DA8"/>
    <w:rsid w:val="00A34F74"/>
    <w:rsid w:val="00A44887"/>
    <w:rsid w:val="00A5102F"/>
    <w:rsid w:val="00A94D10"/>
    <w:rsid w:val="00AB5C38"/>
    <w:rsid w:val="00B45DEC"/>
    <w:rsid w:val="00BF1B26"/>
    <w:rsid w:val="00D92478"/>
    <w:rsid w:val="00DB336F"/>
    <w:rsid w:val="00DE2D1A"/>
    <w:rsid w:val="00E172C9"/>
    <w:rsid w:val="00FC46A4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06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35CA3"/>
    <w:pPr>
      <w:ind w:left="720"/>
      <w:contextualSpacing/>
    </w:pPr>
  </w:style>
  <w:style w:type="paragraph" w:styleId="NormalWeb">
    <w:name w:val="Normal (Web)"/>
    <w:basedOn w:val="Normal"/>
    <w:rsid w:val="005C1A4F"/>
    <w:pPr>
      <w:suppressAutoHyphens/>
      <w:spacing w:before="100" w:after="100" w:line="240" w:lineRule="auto"/>
    </w:pPr>
    <w:rPr>
      <w:rFonts w:ascii="Arial Unicode MS" w:eastAsia="Arial Unicode MS" w:hAnsi="Arial Unicode MS" w:cs="Tahoma"/>
      <w:color w:val="000000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E2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D1A"/>
  </w:style>
  <w:style w:type="paragraph" w:styleId="Rodap">
    <w:name w:val="footer"/>
    <w:basedOn w:val="Normal"/>
    <w:link w:val="RodapChar"/>
    <w:uiPriority w:val="99"/>
    <w:unhideWhenUsed/>
    <w:rsid w:val="00DE2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D1A"/>
  </w:style>
  <w:style w:type="character" w:styleId="Hyperlink">
    <w:name w:val="Hyperlink"/>
    <w:rsid w:val="00FE78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06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35CA3"/>
    <w:pPr>
      <w:ind w:left="720"/>
      <w:contextualSpacing/>
    </w:pPr>
  </w:style>
  <w:style w:type="paragraph" w:styleId="NormalWeb">
    <w:name w:val="Normal (Web)"/>
    <w:basedOn w:val="Normal"/>
    <w:rsid w:val="005C1A4F"/>
    <w:pPr>
      <w:suppressAutoHyphens/>
      <w:spacing w:before="100" w:after="100" w:line="240" w:lineRule="auto"/>
    </w:pPr>
    <w:rPr>
      <w:rFonts w:ascii="Arial Unicode MS" w:eastAsia="Arial Unicode MS" w:hAnsi="Arial Unicode MS" w:cs="Tahoma"/>
      <w:color w:val="000000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E2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D1A"/>
  </w:style>
  <w:style w:type="paragraph" w:styleId="Rodap">
    <w:name w:val="footer"/>
    <w:basedOn w:val="Normal"/>
    <w:link w:val="RodapChar"/>
    <w:uiPriority w:val="99"/>
    <w:unhideWhenUsed/>
    <w:rsid w:val="00DE2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D1A"/>
  </w:style>
  <w:style w:type="character" w:styleId="Hyperlink">
    <w:name w:val="Hyperlink"/>
    <w:rsid w:val="00FE78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.pe.gov.b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ultura.pe.gov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ultura.pe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ultura.pe.gov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2972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Bruno Cavalcanti</cp:lastModifiedBy>
  <cp:revision>23</cp:revision>
  <dcterms:created xsi:type="dcterms:W3CDTF">2017-01-18T17:30:00Z</dcterms:created>
  <dcterms:modified xsi:type="dcterms:W3CDTF">2017-02-06T18:01:00Z</dcterms:modified>
</cp:coreProperties>
</file>