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</w:pPr>
      <w:r/>
      <w:bookmarkStart w:id="0" w:name="_heading=h.gjdgxs"/>
      <w:bookmarkEnd w:id="0"/>
      <w:r/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2021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III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DA LEI GERAL DE PROTEÇÃO DE DADOS, Lei nº 13.709/2018 - LGPD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Para fins deste edital, deverá ser levado em consideração: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Dado Pessoal:</w:t>
      </w:r>
      <w:r>
        <w:rPr>
          <w:rFonts w:ascii="Calibri" w:hAnsi="Calibri" w:eastAsia="Calibri" w:cs="Calibri"/>
          <w:sz w:val="24"/>
          <w:szCs w:val="24"/>
        </w:rPr>
        <w:t xml:space="preserve"> informação relacionada a pessoa natural identificada ou identificável;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Dado Pessoal Sensível:</w:t>
      </w:r>
      <w:r>
        <w:rPr>
          <w:rFonts w:ascii="Calibri" w:hAnsi="Calibri" w:eastAsia="Calibri" w:cs="Calibri"/>
          <w:sz w:val="24"/>
          <w:szCs w:val="24"/>
        </w:rPr>
        <w:t xml:space="preserve">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Tratamento:</w:t>
      </w:r>
      <w:r>
        <w:rPr>
          <w:rFonts w:ascii="Calibri" w:hAnsi="Calibri" w:eastAsia="Calibri" w:cs="Calibri"/>
          <w:sz w:val="24"/>
          <w:szCs w:val="24"/>
        </w:rPr>
        <w:t xml:space="preserve">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Controlador:</w:t>
      </w:r>
      <w:r>
        <w:rPr>
          <w:rFonts w:ascii="Calibri" w:hAnsi="Calibri" w:eastAsia="Calibri" w:cs="Calibri"/>
          <w:sz w:val="24"/>
          <w:szCs w:val="24"/>
        </w:rPr>
        <w:t xml:space="preserve"> pessoa natural ou jurídica, de direito público ou privado, a quem competem as decisões referentes ao tratamento de dados pessoais;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</w:t>
      </w:r>
      <w:r>
        <w:rPr>
          <w:rFonts w:ascii="Calibri" w:hAnsi="Calibri" w:eastAsia="Calibri" w:cs="Calibri"/>
          <w:sz w:val="24"/>
          <w:szCs w:val="24"/>
        </w:rPr>
        <w:t xml:space="preserve"> A Secretaria de Cultura do Estado de Pernambuco (Secult PE) informa que está amparada pelo disposto no art. 7º, III e 11, II, alínea ‘b’ da Lei nº 13.709/2018 para realização da coleta e do tratamento dos dados pessoais e sensíveis, respectivamente, qual seja a execução, pela administração pública, de políticas públicas previstas em regulamento.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</w:t>
      </w:r>
      <w:r>
        <w:rPr>
          <w:rFonts w:ascii="Calibri" w:hAnsi="Calibri" w:eastAsia="Calibri" w:cs="Calibri"/>
          <w:sz w:val="24"/>
          <w:szCs w:val="24"/>
        </w:rPr>
        <w:t xml:space="preserve"> A Secretaria de Cultura do Estado de Pernambuco (Secult PE) informa que o tratamento dos dados coletados no formulário deste edital observará as seguintes </w:t>
      </w:r>
      <w:r>
        <w:rPr>
          <w:rFonts w:ascii="Calibri" w:hAnsi="Calibri" w:eastAsia="Calibri" w:cs="Calibri"/>
          <w:b/>
          <w:sz w:val="24"/>
          <w:szCs w:val="24"/>
        </w:rPr>
        <w:t>FINALIDADES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2.1</w:t>
      </w:r>
      <w:r>
        <w:rPr>
          <w:rFonts w:ascii="Calibri" w:hAnsi="Calibri" w:eastAsia="Calibri" w:cs="Calibri"/>
          <w:sz w:val="24"/>
          <w:szCs w:val="24"/>
        </w:rPr>
        <w:t xml:space="preserve"> A seleção de propostas de ações artístico-culturais pernambucanas no formato de Festivais e/ou Mostras com o objetivo de possibilitar a continuidade das atividades culturais e a sustentabilidade dos/das trabalhadores/trabalhadoras da cultura.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2.2</w:t>
      </w:r>
      <w:r>
        <w:rPr>
          <w:rFonts w:ascii="Calibri" w:hAnsi="Calibri" w:eastAsia="Calibri" w:cs="Calibri"/>
          <w:sz w:val="24"/>
          <w:szCs w:val="24"/>
        </w:rPr>
        <w:t xml:space="preserve"> A análise do comportamento e dispersão de atividades e recursos pelas diversas cadeias produtivas da arte e cultura pernambucanas para fins de estudo e desenho de políticas públicas de cultura.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2.3</w:t>
      </w:r>
      <w:r>
        <w:rPr>
          <w:rFonts w:ascii="Calibri" w:hAnsi="Calibri" w:eastAsia="Calibri" w:cs="Calibri"/>
          <w:sz w:val="24"/>
          <w:szCs w:val="24"/>
        </w:rPr>
        <w:t xml:space="preserve"> A análise da distribuição/representação dos diversos extratos sociais nas cadeias produtivas da arte e cultura pernambucanas para fins de estudo e desenho de políticas públicas de cultura.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</w:t>
      </w:r>
      <w:r>
        <w:rPr>
          <w:rFonts w:ascii="Calibri" w:hAnsi="Calibri" w:eastAsia="Calibri" w:cs="Calibri"/>
          <w:sz w:val="24"/>
          <w:szCs w:val="24"/>
        </w:rPr>
        <w:t xml:space="preserve"> A Secult PE informa que compartilhará apenas os dados pessoais e/ou sensíveis, coletados pelo formulário deste edital, que sejam imprescindíveis para fins de prestação de contas e fiscalização, observando as orientações da Política Estadual de Proteção de Dados.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</w:t>
      </w:r>
      <w:r>
        <w:rPr>
          <w:rFonts w:ascii="Calibri" w:hAnsi="Calibri" w:eastAsia="Calibri" w:cs="Calibri"/>
          <w:sz w:val="24"/>
          <w:szCs w:val="24"/>
        </w:rPr>
        <w:t xml:space="preserve"> A Secult PE garantirá, de maneira imediata, caso solicitado pelo Titular de Dados, a correção, a eliminação (ressalvadas as hipóteses destacadas no Art. 16, I, II, III, IV da Lei nº 13.709/2018), a anonimização ou o bloqueio dos seus dados pessoais e sensíveis, em atendimento ao disposto na Lei nº 13.709/2018.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</w:t>
      </w:r>
      <w:r>
        <w:rPr>
          <w:rFonts w:ascii="Calibri" w:hAnsi="Calibri" w:eastAsia="Calibri" w:cs="Calibri"/>
          <w:sz w:val="24"/>
          <w:szCs w:val="24"/>
        </w:rPr>
        <w:t xml:space="preserve"> A Secult PE se responsabilizará quanto ao tratamento dos dados coletados pelo formulário deste edital, observando a adequação disposta na Política Estadual de Segurança da Informação (Decreto Nº 49.914/2020), bem como as diretrizes estabelecidas pela Lei Geral de Proteção de Dados (Lei Nº 13.709/2018) e a Política Estadual de Proteção de Dados (Decreto Nº49.265/2020), destacando, desde já, que o tratamento dos dados atenderá tão somente a finalidade informada nesta seleção, bem como a possíveis pesquisas para execução de políticas públicas.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</w:t>
      </w:r>
      <w:r>
        <w:rPr>
          <w:rFonts w:ascii="Calibri" w:hAnsi="Calibri" w:eastAsia="Calibri" w:cs="Calibri"/>
          <w:sz w:val="24"/>
          <w:szCs w:val="24"/>
        </w:rPr>
        <w:t xml:space="preserve"> Após o tratamento dos dados, os dados pessoais e/ou sensíveis do titular serão armazenados para fins de comprovação/histórico das finalidades descritas nesse edital, sendo responsabilidade do Controlador garantir a segurança do seu armazenamento, implementando medidas de segurança, de modo a garantir a proteção dos direitos fundamentais do titular de dados.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7.</w:t>
      </w:r>
      <w:r>
        <w:rPr>
          <w:rFonts w:ascii="Calibri" w:hAnsi="Calibri" w:eastAsia="Calibri" w:cs="Calibri"/>
          <w:sz w:val="24"/>
          <w:szCs w:val="24"/>
        </w:rPr>
        <w:t xml:space="preserve"> 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fins de comprovação/prestação de contas, é vedado ao respectivo controlador a manipulação ou tratamento de dados para qualquer fim, devendo observar a implementação das medidas de segurança, de modo a garantir a proteção dos direitos fundamentais do titular de dados.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8.</w:t>
      </w:r>
      <w:r>
        <w:rPr>
          <w:rFonts w:ascii="Calibri" w:hAnsi="Calibri" w:eastAsia="Calibri" w:cs="Calibri"/>
          <w:sz w:val="24"/>
          <w:szCs w:val="24"/>
        </w:rPr>
        <w:t xml:space="preserve"> É importante esclarecer que a Lei Geral de Proteção de Dados (LGPD) protege apenas os dados pessoais relacionados à Pessoa Natural. Afinal, o seu objetivo é proteger os direitos fundamentais de liberdade e de privacidade e o livre desenvolvimento da personalidade de pessoa natural, conforme disposto no art. 1º, da LGPD. Por isso, não se aplica à Pessoa Jurídica.</w:t>
      </w:r>
    </w:p>
    <w:p>
      <w:pPr>
        <w:spacing w:before="200" w:after="160" w:line="331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9.</w:t>
      </w:r>
      <w:r>
        <w:rPr>
          <w:rFonts w:ascii="Calibri" w:hAnsi="Calibri" w:eastAsia="Calibri" w:cs="Calibri"/>
          <w:sz w:val="24"/>
          <w:szCs w:val="24"/>
        </w:rPr>
        <w:t xml:space="preserve"> Os integrantes da Comissão de Análise e Seleção e todo e qualquer setor da SECULT PE que lidem com o tratamento dos dados pessoais se comprometem a não divulgar, sem autorização, quaisquer informações e dados que venha a receber da Secretaria de Cultura do Estado de Pernambuco.</w:t>
      </w:r>
    </w:p>
    <w:p>
      <w:pPr>
        <w:spacing w:before="200" w:after="16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360" w:footer="360"/>
      <w:paperSrc w:first="0" w:other="0"/>
      <w:pgNumType w:fmt="decimal" w:start="1"/>
      <w:tmGutter w:val="3"/>
      <w:mirrorMargins w:val="0"/>
      <w:tmSection w:h="-2">
        <w:tmHeader w:id="0" w:h="0" edge="360" text="0">
          <w:shd w:val="none"/>
        </w:tmHeader>
        <w:tmFooter w:id="0" w:h="0" edge="36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Roboto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</w:p>
  <w:p>
    <w:pPr>
      <w:spacing/>
      <w:jc w:val="right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Página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de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NUMPAGES </w:instrText>
      <w:fldChar w:fldCharType="separate"/>
      <w:t>2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WB9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BAAAAAAAAAAAAAAAB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7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start w:val="1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upp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auto" w:val="none"/>
      </w:rPr>
    </w:lvl>
    <w:lvl w:ilvl="4">
      <w:start w:val="1"/>
      <w:numFmt w:val="decimal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lowerLetter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Roman"/>
      <w:suff w:val="tab"/>
      <w:lvlText w:val="(%7)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(%8)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(%9)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1">
    <w:multiLevelType w:val="hybridMultilevel"/>
    <w:name w:val="Lista numerada 1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12">
    <w:multiLevelType w:val="hybridMultilevel"/>
    <w:name w:val="Lista numerada 1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4">
    <w:multiLevelType w:val="hybridMultilevel"/>
    <w:name w:val="Lista numerada 1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9784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ESTIVAIS/ANEXO III LEI GERAL DE PROTEÇÃO DE DAD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Dias</dc:creator>
  <cp:keywords/>
  <dc:description/>
  <cp:lastModifiedBy>Ellen Meireles</cp:lastModifiedBy>
  <cp:revision>1</cp:revision>
  <cp:lastPrinted>2021-09-24T18:55:58Z</cp:lastPrinted>
  <dcterms:created xsi:type="dcterms:W3CDTF">2021-08-20T01:31:00Z</dcterms:created>
  <dcterms:modified xsi:type="dcterms:W3CDTF">2021-09-24T18:56:24Z</dcterms:modified>
</cp:coreProperties>
</file>