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shd w:val="clear" w:fill="d9d9d9"/>
        </w:rPr>
        <w:t>ANEXO VI</w:t>
      </w:r>
      <w:r>
        <w:rPr>
          <w:b/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DECLARAÇÃO DE ANUÊNCIA DOS INTEGRANTES PARA AGENTE COLETIVO SEM CONSTITUIÇÃO JURÍDICA (CNPJ)</w:t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76" w:lineRule="auto"/>
        <w:jc w:val="both"/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Nós, integrantes do _____________________________________, neste ato representado por ______________________________________, portador/a do RG nº__________________, Órgão Emissor _____________________, e do CPF nº__________________, </w:t>
      </w:r>
      <w:r>
        <w:rPr>
          <w:b/>
          <w:sz w:val="24"/>
          <w:szCs w:val="24"/>
        </w:rPr>
        <w:t xml:space="preserve">DECLARAMOS </w:t>
      </w:r>
      <w:r>
        <w:rPr>
          <w:sz w:val="24"/>
          <w:szCs w:val="24"/>
        </w:rPr>
        <w:t xml:space="preserve">que tivemos nossas atividades culturais interrompidas por força das medidas de isolamento social devido à pandemia da Covid-19.  Autorizamos e reconhecemos que a Pessoa Física acima qualificada, é responsável pelo preenchimento do cadastro no Mapa Cultural de Pernambuco, pela inscrição da proposta e recebimento dos recursos, estando ciente e de acordo com os termos da Lei nº 14.017 – Lei Aldir Blanc de 2020, e do </w:t>
      </w:r>
      <w:r>
        <w:rPr>
          <w:b/>
          <w:sz w:val="24"/>
          <w:szCs w:val="24"/>
        </w:rPr>
        <w:t>Edital do Prêmio de Salvaguarda Emergencial do Artesanato, das Artes Circenses, da Cultura Popular, da Gastronomia e dos Povos e Comunidades Tradicionais</w:t>
      </w:r>
      <w:r>
        <w:rPr>
          <w:sz w:val="24"/>
          <w:szCs w:val="24"/>
        </w:rPr>
        <w:t>. Cientes, e de acordo com todas as regras do processo de seleção do Edital, abaixo assinamos e atestamos sob as penas previstas no art. 299 do Código Penal Decreto-Lei nº 2.848, de 7 de dezembro de 1940, que as informações prestadas nesta declaração são verdadeiras.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_________________ , _____ de ____________ de 2021.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nº________________________Ass:_________________________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 ______________________Ass:___________________________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nº________________________Ass:_________________________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 ______________________Ass:___________________________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 _________________________Ass:________________________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</w:t>
      </w:r>
    </w:p>
    <w:p>
      <w:p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ind w:left="284" w:hanging="284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Nome completo:____________________________________________</w:t>
      </w:r>
    </w:p>
    <w:p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CPF nº_________________________Ass:_________________________</w:t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OBSERVAÇÃO: Preencher com a quantidade existente de integrantes (inserir ou excluir linhas, caso seja necessário).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2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FRx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59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949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VI DECLARAÇÃO DE ANUÊNCIA DOS INTEGRANTE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2021-09-24T18:42:07Z</cp:lastPrinted>
  <dcterms:created xsi:type="dcterms:W3CDTF">2021-09-19T17:59:00Z</dcterms:created>
  <dcterms:modified xsi:type="dcterms:W3CDTF">2021-09-24T18:42:29Z</dcterms:modified>
</cp:coreProperties>
</file>