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 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ANEXO X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AUTODECLARAÇÃO DE COMPROVANTE DE RESIDÊNCIA</w:t>
      </w:r>
    </w:p>
    <w:p>
      <w:pPr>
        <w:ind w:left="140" w:right="-280"/>
        <w:spacing w:after="0" w:line="276" w:lineRule="auto"/>
        <w:jc w:val="both"/>
        <w:tabs defTabSz="720">
          <w:tab w:val="left" w:pos="9072" w:leader="none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ind w:left="140" w:right="-280"/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>Na falta de documentos próprios, aptos a comprovarem a minha residência e domicílio, eu _____________________________________________________________, nacionalidade: ____________________, estado civil: ____________________, portador (a) do RG nº____________________ e CPF nº __________________________, declaro ser residente e domiciliado (a) no seguinte endereço:______________________________________, nº________, ap./bloco (se houver) ________, no bairro ____________________, na Cidade de _____________________________, CEP nº ____________________.</w:t>
      </w:r>
    </w:p>
    <w:p>
      <w:pPr>
        <w:ind w:right="-280"/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80"/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Declaro sob as penas previstas na legislação que, as informações prestadas nesta declaração são verdadeiras, estando ciente das penalidades previstas no Art. 299 do Código Penal Brasileiro.  </w:t>
      </w:r>
    </w:p>
    <w:p>
      <w:pPr>
        <w:ind w:right="-280"/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80"/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_________________ (cidade) , _____ (data) de _____________ de _____.</w:t>
      </w:r>
    </w:p>
    <w:p>
      <w:pPr>
        <w:ind w:right="-280"/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ind w:right="-280"/>
        <w:spacing w:after="0" w:line="276" w:lineRule="auto"/>
        <w:jc w:val="both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>Nome e assinatura do(a) declarante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  <w:t>CPF: ______________________</w:t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/>
      <w:bookmarkStart w:id="0" w:name="_heading=h.30j0zll"/>
      <w:bookmarkEnd w:id="0"/>
      <w:r/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/>
      <w:bookmarkStart w:id="1" w:name="_heading=h.vf0cso6y381"/>
      <w:bookmarkEnd w:id="1"/>
      <w:r/>
      <w:r>
        <w:rPr>
          <w:sz w:val="24"/>
          <w:szCs w:val="24"/>
        </w:rPr>
        <w:t>JUNTAR CÓPIA DE UMA DAS CONTAS: Luz, água, gás, telefone.</w:t>
      </w: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1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0xx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9139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X AUTODECLARAÇÃO DE RESIDÊNCI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2021-09-24T18:45:19Z</cp:lastPrinted>
  <dcterms:created xsi:type="dcterms:W3CDTF">2021-09-19T17:59:00Z</dcterms:created>
  <dcterms:modified xsi:type="dcterms:W3CDTF">2021-09-24T18:45:39Z</dcterms:modified>
</cp:coreProperties>
</file>