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ANEXO 07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PESQUISA </w:t>
            </w:r>
            <w:r w:rsidDel="00000000" w:rsidR="00000000" w:rsidRPr="00000000">
              <w:rPr>
                <w:b w:val="1"/>
                <w:rtl w:val="0"/>
              </w:rPr>
              <w:t xml:space="preserve">– MODELO BÁSICO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PERÍODO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REFERENCIAL TÉORICO/PRÁTICO: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CRONOGRAMA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-709" w:firstLine="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Todas as pessoas ou grupos aqui citados e com envolvimento no Projeto deverão apresentar Carta de Anuência, conforme do Edital Funcultura Geral 2022/2023.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849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5943600" cy="1514475"/>
          <wp:effectExtent b="0" l="0" r="0" t="0"/>
          <wp:wrapSquare wrapText="bothSides" distB="114300" distT="114300" distL="114300" distR="11430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1674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514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C144D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11C1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11C18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 w:val="1"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1C1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fial0eyAUzyFPEsTzHE08RF0dA==">AMUW2mX5Yd4D1wi53sME03OiQLdvqtt6370uZArhHQSmJQb+6QaE0UbNrvb5YvvmoAXsWdxKNZgEBeGiQnVKe5C+Ql143QK6Kq8DNn5LAgC9psgs66CyCDWI+HVVz+XS9T6FZnqASC/2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2022-01-03T18:58:00Z</dcterms:created>
  <dc:creator>artes.cenica</dc:creator>
</cp:coreProperties>
</file>