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EDITAL FUNCULTURA MÚSICA – 2022/2023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 DE PROPONENTE PESSOA TRANS* </w:t>
      </w:r>
    </w:p>
    <w:p w:rsidR="00000000" w:rsidDel="00000000" w:rsidP="00000000" w:rsidRDefault="00000000" w:rsidRPr="00000000" w14:paraId="00000008">
      <w:pPr>
        <w:spacing w:before="2" w:line="1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:rsidR="00000000" w:rsidDel="00000000" w:rsidP="00000000" w:rsidRDefault="00000000" w:rsidRPr="00000000" w14:paraId="0000000B">
      <w:pPr>
        <w:spacing w:before="42" w:line="240" w:lineRule="auto"/>
        <w:ind w:left="0" w:right="7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_____________________________________________, CEP ___________________________, portador(a) da cédula de identidade nº ____________________, expedida em _____/ _____/ _____, órgão expeditor_________________, CPF ________________________________ declaro para os devidos fins que que sou pessoa trans*. Estou ciente de que as informações declaradas neste documento serão divulgadas pela SECULT/FUNDAPE, de forma pública, nas publicações dos resultados oficiais deste edital e, em caso de falsidade ideológica, ficarei sujeito às sanções prescritas no Código Penal** e às demais cominações legais aplicáveis.</w:t>
      </w:r>
    </w:p>
    <w:p w:rsidR="00000000" w:rsidDel="00000000" w:rsidP="00000000" w:rsidRDefault="00000000" w:rsidRPr="00000000" w14:paraId="0000000C">
      <w:pPr>
        <w:spacing w:before="32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3" w:line="240" w:lineRule="auto"/>
        <w:ind w:left="1976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3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36"/>
        </w:tabs>
        <w:spacing w:before="32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30"/>
        </w:tabs>
        <w:spacing w:before="32" w:line="2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before="32" w:line="2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3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*Identidade de gênero é uma experiência individual do gênero de cada pessoa, que pode ou não corresponder ao sexo atribuído no nascimento, incluindo o senso pessoal do corpo. Para efeito deste edital, trans ou transgênera é a expressão “guarda-chuva” utilizada para designar as pessoas que possuem uma identidade de gênero diferente daquela correspondente ao sexo atribuído no nascimento. A categoria de pessoas trans é bastante ampla e abarca as mulheres e homens transexuais, mulheres travestis, pessoas não binárias, dentre outras identidades.</w:t>
      </w:r>
    </w:p>
    <w:p w:rsidR="00000000" w:rsidDel="00000000" w:rsidP="00000000" w:rsidRDefault="00000000" w:rsidRPr="00000000" w14:paraId="00000015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conceito aqui adotado leva em consideração as seguintes referências:</w:t>
      </w:r>
    </w:p>
    <w:p w:rsidR="00000000" w:rsidDel="00000000" w:rsidP="00000000" w:rsidRDefault="00000000" w:rsidRPr="00000000" w14:paraId="00000017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Manual de Comunicação LGBTI+, disponível aqui: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https://www.grupodignidade.org.br/wp-content/uploads/2018/05/manual-comunicacao-LGBTI.pdf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Proteção e Atendimento a Travestis e Transexuais: Caminhos Para a Garantia dos Direitos Humanos, disponível aqui: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https://42591db2-5171-4bc2-9173-225378cc4c25.filesusr.com/ugd/dcb2da_645cde72c7c44c249fdb10cd88a38756.pdf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Calibri" w:cs="Calibri" w:eastAsia="Calibri" w:hAnsi="Calibri"/>
          <w:color w:val="0000ff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Ministério Público e a Igualdade de Direitos para LGBTI: Conceitos e Legislação, disponível aqui: </w:t>
      </w:r>
      <w:r w:rsidDel="00000000" w:rsidR="00000000" w:rsidRPr="00000000">
        <w:fldChar w:fldCharType="begin"/>
        <w:instrText xml:space="preserve"> HYPERLINK "https://42591db2-5171-4bc2-9173-225378cc4c25.filesusr.com/ugd/dcb2da_73103282330d4afe9578b69c5e6a764c.pdf" </w:instrText>
        <w:fldChar w:fldCharType="separate"/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https://42591db2-5171-4bc2-9173-225378cc4c25.filesusr.com/ugd/dcb2da_73103282330d4afe9578b69c5e6a764c.pdf</w:t>
      </w:r>
    </w:p>
    <w:p w:rsidR="00000000" w:rsidDel="00000000" w:rsidP="00000000" w:rsidRDefault="00000000" w:rsidRPr="00000000" w14:paraId="0000001D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3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>
      <w:pgSz w:h="16840" w:w="11920" w:orient="portrait"/>
      <w:pgMar w:bottom="280" w:top="220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 w:val="1"/>
    <w:rsid w:val="00526B4C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526B4C"/>
    <w:rPr>
      <w:rFonts w:asciiTheme="minorHAnsi" w:cstheme="minorBidi" w:eastAsiaTheme="minorHAnsi" w:hAnsiTheme="minorHAns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 w:val="1"/>
    <w:rsid w:val="00177078"/>
    <w:pPr>
      <w:widowControl w:val="0"/>
      <w:autoSpaceDE w:val="0"/>
      <w:autoSpaceDN w:val="0"/>
    </w:pPr>
    <w:rPr>
      <w:sz w:val="24"/>
      <w:szCs w:val="24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77078"/>
    <w:rPr>
      <w:sz w:val="24"/>
      <w:szCs w:val="24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C721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rupodignidade.org.br/wp-content/uploads/2018/05/manual-comunicacao-LGBTI.pdf" TargetMode="External"/><Relationship Id="rId8" Type="http://schemas.openxmlformats.org/officeDocument/2006/relationships/hyperlink" Target="https://42591db2-5171-4bc2-9173-225378cc4c25.filesusr.com/ugd/dcb2da_645cde72c7c44c249fdb10cd88a387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32pD98mRxom66YvwJXYr8o4ekQ==">AMUW2mVlFoXugKaEiXXbxZ7bRkMg9anpyEGHjFlMJE5MMpPVeGjaarOwWBtfIvABHp4c1jcac7MW0qfVvpIhi1lPo/MwAfSki6Y1Bv+Wx1s5iIgG3VnF6KYxEgM6TJNo1s43MwJMykKd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2022-01-03T19:00:00Z</dcterms:created>
  <dc:creator>Milena Evangelista</dc:creator>
</cp:coreProperties>
</file>