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04.A  - TERMO DE AUTORIZAÇÃO DE USO DE IMAGEM E DE LICENÇA DE DIREITOS AUTORAIS </w:t>
      </w:r>
      <w:r w:rsidDel="00000000" w:rsidR="00000000" w:rsidRPr="00000000">
        <w:rPr>
          <w:b w:val="1"/>
          <w:color w:val="1c4587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(PESSOA FÍSICA QUE SE REPRESENTA)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Eu, ______________________________________  (nome completo), brasileiro (a), ________________ (estado civil), Estado, _____________, AUTORIZO o uso de minha imagem e som, conforme fixação do evento objeto deste instrumento, bem como os direitos autorais conexos referentes à apresentação artística, à FUNDAÇÃO DO PATRIMÔNIO HISTÓRICO E ARTÍSTICO DE PERNAMBUCO (FUNDARPE).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presente autorização tem como finalidade específica a promoção e divulgação do evento para contratações artísticas desta Fundação,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Esta autorização engloba a possibilidade de transmissão ao vivo da apresentação artística por meio de plataformas digitais, canais institucionais da FUNDARPE/SECULT-PE ou outros meios de comunicação.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autorizador concede à FUNDARPE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 os direitos patrimoniais ou autorais plenos, sendo o uso restrito às condições deste instrumento.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 autorização é concedida de forma gratuita, sem quaisquer ônus financeiros à FUNDARPE.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A FUNDARPE compromete-se a não utilizar a imagem, o som ou os direitos autorais conexos do artista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spacing w:after="24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B">
      <w:pPr>
        <w:keepNext w:val="1"/>
        <w:keepLines w:val="1"/>
        <w:spacing w:after="24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74" w:right="38" w:firstLine="0"/>
        <w:jc w:val="center"/>
        <w:rPr>
          <w:b w:val="1"/>
          <w:color w:val="1f497d"/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Assinatura da pessoa física que se representa.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74" w:right="38" w:firstLine="0"/>
        <w:jc w:val="center"/>
        <w:rPr>
          <w:b w:val="1"/>
          <w:color w:val="1f497d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left"/>
        <w:rPr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center"/>
        <w:rPr>
          <w:b w:val="1"/>
          <w:color w:val="1f497d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04.B  - TERMO DE AUTORIZAÇÃO DE USO DE IMAGEM E DE LICENÇA DE DIREITOS AUTORAIS </w:t>
      </w:r>
      <w:r w:rsidDel="00000000" w:rsidR="00000000" w:rsidRPr="00000000">
        <w:rPr>
          <w:b w:val="1"/>
          <w:color w:val="1c4587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highlight w:val="white"/>
          <w:rtl w:val="0"/>
        </w:rPr>
        <w:t xml:space="preserve">(PESSOA FÍSICA QUE REPRESENTA GRUPO/COLETIVO)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NÓS do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do grupo, coletivo, etc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.),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residente/domiciliado(a) na ___________; (nome Completo do/a Integrante), residente/domiciliado(a) na ___________;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residente/domiciliado(a) na ___________; e (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Completo do/a Integrante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residente/domiciliado(a) na ___________, abaixo assinados, declaramos para os devidos fins que AUTORIZAMOS o uso da imagem e som de todos os membros do grupo) conforme fixação do evento objeto deste instrumento, bem como os direitos autorais conexos referentes à apresentação artística, à FUNDAÇÃO DO PATRIMÔNIO HISTÓRICO E ARTÍSTICO DE PERNAMBUCO (FUNDARPE).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presente autorização tem como finalidade específica a promoção e divulgação do evento para contratações artísticas desta Fundação, em caráter exclusivo, sem abrangência de outros projetos ou eventos futuros, sendo  permitida sua veiculação em território nacional e internacional, em mídias online e off-line, tais como, e não excluindo outras modalidades existentes: Divulgação promocional e institucional: Produção de materiais publicitários e de marketing relacionados ao evento; Registro jornalístico e editorial: Publicação em canais de comunicação da FUNDARPE e de terceiros relacionados à divulgação do evento; Registro didático: Uso em ações educacionais que visem promover a arte e a cultura no âmbito do evento. Sendo vedada qualquer utilização para fins comerciais alheios ao objeto deste termo ou a reprodução em produtos físicos ou digitais não relacionados ao evento.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Esta autorização engloba a possibilidade de transmissão ao vivo da apresentação artística por meio de plataformas digitais, canais institucionais da FUNDARPE/SECULT-PE ou outros meios de comunicação.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autorizador concede à FUNDARPE uma licença de uso não-exclusiva, conforme os termos da Lei Federal nº 9.610/1998, para veicular a imagem, o som e os direitos autorais conexos relativos à apresentação artística, por prazo indeterminado, nos limites das finalidades descritas nesta declaração. A presente licença não transfere à FUNDARPE os direitos patrimoniais ou autorais plenos, sendo o uso restrito às condições deste instrumento.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 autorização é concedida de forma gratuita, sem quaisquer ônus financeiros à FUNDARPE. O autorizador declara, também, que detém os poderes necessários para a liberação dos direitos aqui concedidos e que assume plena responsabilidade por eventuais reivindicações de terceiros sobre os direitos de imagem e som autorizados neste termo. O autorizador compromete-se a não revogar a presente autorização de forma injustificada, salvo em caso de descumprimento das finalidades estabelecidas neste instrumento. 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A FUNDARPE compromete-se a não utilizar a imagem, o som ou os direitos autorais conexos do grupo/coletivo para qualquer finalidade que não esteja estritamente relacionada à promoção e divulgação para contratações artísticas desta Fundação, salvo mediante nova autorização formal. A reprodução, transmissão ou veiculação do material deve respeitar o conteúdo e o contexto original da apresentação artística realizada no evento, sendo vedadas edições que alterem sua essência ou 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Por ser a expressão da minha vontade, declaro que autorizo o uso acima descrito, sem que nada haja a ser reclamado a título de direitos conexos à imagem e ao som ora autorizados ou qualquer outro direito relacionado às finalidades deste termo.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after="24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19">
      <w:pPr>
        <w:keepNext w:val="1"/>
        <w:keepLines w:val="1"/>
        <w:spacing w:after="24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894.0000000000003" w:tblpY="0"/>
            <w:tblW w:w="11125.417322834646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2781.3543307086616"/>
            <w:gridCol w:w="2781.3543307086616"/>
            <w:gridCol w:w="2781.3543307086616"/>
            <w:gridCol w:w="2781.3543307086616"/>
            <w:tblGridChange w:id="0">
              <w:tblGrid>
                <w:gridCol w:w="2781.3543307086616"/>
                <w:gridCol w:w="2781.3543307086616"/>
                <w:gridCol w:w="2781.3543307086616"/>
                <w:gridCol w:w="2781.3543307086616"/>
              </w:tblGrid>
            </w:tblGridChange>
          </w:tblGrid>
          <w:tr>
            <w:trPr>
              <w:cantSplit w:val="0"/>
              <w:trHeight w:val="553.828125" w:hRule="atLeast"/>
              <w:tblHeader w:val="0"/>
            </w:trPr>
            <w:tc>
              <w:tcPr>
                <w:tcMar>
                  <w:top w:w="-70.29921259842521" w:type="dxa"/>
                  <w:left w:w="-70.29921259842521" w:type="dxa"/>
                  <w:bottom w:w="-70.29921259842521" w:type="dxa"/>
                  <w:right w:w="-70.29921259842521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B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C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-70.29921259842521" w:type="dxa"/>
                  <w:left w:w="-70.29921259842521" w:type="dxa"/>
                  <w:bottom w:w="-70.29921259842521" w:type="dxa"/>
                  <w:right w:w="-70.29921259842521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E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F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-70.29921259842521" w:type="dxa"/>
                  <w:left w:w="-70.29921259842521" w:type="dxa"/>
                  <w:bottom w:w="-70.29921259842521" w:type="dxa"/>
                  <w:right w:w="-70.29921259842521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21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22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-70.29921259842521" w:type="dxa"/>
                  <w:left w:w="-70.29921259842521" w:type="dxa"/>
                  <w:bottom w:w="-70.29921259842521" w:type="dxa"/>
                  <w:right w:w="-70.29921259842521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24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25">
                <w:pPr>
                  <w:widowControl w:val="1"/>
                  <w:spacing w:line="276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widowControl w:val="1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tabs>
        <w:tab w:val="center" w:leader="none" w:pos="4252"/>
        <w:tab w:val="right" w:leader="none" w:pos="8504"/>
      </w:tabs>
      <w:spacing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Atualizado em abril de 2025</w:t>
    </w:r>
  </w:p>
  <w:p w:rsidR="00000000" w:rsidDel="00000000" w:rsidP="00000000" w:rsidRDefault="00000000" w:rsidRPr="00000000" w14:paraId="0000004F">
    <w:pPr>
      <w:tabs>
        <w:tab w:val="center" w:leader="none" w:pos="4252"/>
        <w:tab w:val="right" w:leader="none" w:pos="8504"/>
      </w:tabs>
      <w:spacing w:line="259" w:lineRule="auto"/>
      <w:jc w:val="left"/>
      <w:rPr>
        <w:i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4.399999999999999" w:lineRule="auto"/>
      <w:jc w:val="left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7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14.399999999999999" w:lineRule="auto"/>
      <w:jc w:val="center"/>
      <w:rPr>
        <w:b w:val="1"/>
        <w:color w:val="1f497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center"/>
      <w:rPr>
        <w:b w:val="1"/>
        <w:color w:val="1f497d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zdkqXA7vkFQEk7fa1YORb+h/Q==">CgMxLjAaHwoBMBIaChgICVIUChJ0YWJsZS5la2YyMW1nMHJuZ244AHIhMU1BR0xLX3M3VkROOWllYkNlQllUcG5YYkJoOWxteEtm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2023-03-10T20:43:00Z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