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: Verifique se o CARGO/FUNÇÃO do profissional aqui apresentado é o mesmo indicado na Ficha Técnica-Financeira (Anexo 01).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42.0" w:type="dxa"/>
        <w:tblLayout w:type="fixed"/>
        <w:tblLook w:val="0400"/>
      </w:tblPr>
      <w:tblGrid>
        <w:gridCol w:w="2127"/>
        <w:gridCol w:w="3397"/>
        <w:gridCol w:w="3974"/>
        <w:tblGridChange w:id="0">
          <w:tblGrid>
            <w:gridCol w:w="2127"/>
            <w:gridCol w:w="3397"/>
            <w:gridCol w:w="397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DADOS PESSOAIS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CARGO/ FUNÇÃO NO PROJETO: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TELEFONE COM DDD: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0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tVj0rt+xwyRP0C1t7/3r+ANEg==">CgMxLjAyCGguZ2pkZ3hzOAByITFvaGU3WkxKY3JZekotY3FNVHJWSTltbUFBZGtTNW0zbA==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