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1155cc"/>
          <w:rtl w:val="0"/>
        </w:rPr>
        <w:t xml:space="preserve">19º CONCURSO PÚBLICO DE REGISTRO DO PATRIMÔNIO VIVO DO ESTADO DE PERNAMBUCO - RPV-PE | EDIÇÃO 2024</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ANEXO 06</w:t>
      </w:r>
    </w:p>
    <w:p w:rsidR="00000000" w:rsidDel="00000000" w:rsidP="00000000" w:rsidRDefault="00000000" w:rsidRPr="00000000" w14:paraId="00000003">
      <w:pPr>
        <w:jc w:val="center"/>
        <w:rPr>
          <w:rFonts w:ascii="Times New Roman" w:cs="Times New Roman" w:eastAsia="Times New Roman" w:hAnsi="Times New Roman"/>
          <w:b w:val="1"/>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DECLARAÇÃO DE IMPEDIMENTOS </w:t>
      </w:r>
    </w:p>
    <w:p w:rsidR="00000000" w:rsidDel="00000000" w:rsidP="00000000" w:rsidRDefault="00000000" w:rsidRPr="00000000" w14:paraId="00000004">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bl>
      <w:tblPr>
        <w:tblStyle w:val="Table1"/>
        <w:tblpPr w:leftFromText="141" w:rightFromText="141" w:topFromText="0" w:bottomFromText="0" w:vertAnchor="text" w:horzAnchor="text" w:tblpX="-1160.9999999999995" w:tblpY="0"/>
        <w:tblW w:w="107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00"/>
        <w:gridCol w:w="1275"/>
        <w:gridCol w:w="4095"/>
        <w:tblGridChange w:id="0">
          <w:tblGrid>
            <w:gridCol w:w="5400"/>
            <w:gridCol w:w="1275"/>
            <w:gridCol w:w="4095"/>
          </w:tblGrid>
        </w:tblGridChange>
      </w:tblGrid>
      <w:tr>
        <w:trPr>
          <w:cantSplit w:val="0"/>
          <w:trHeight w:val="551" w:hRule="atLeast"/>
          <w:tblHeader w:val="0"/>
        </w:trPr>
        <w:tc>
          <w:tcPr>
            <w:gridSpan w:val="3"/>
            <w:tcBorders>
              <w:top w:color="000000" w:space="0" w:sz="4" w:val="single"/>
              <w:left w:color="000000" w:space="0" w:sz="4" w:val="single"/>
              <w:bottom w:color="000000" w:space="0" w:sz="4" w:val="single"/>
              <w:right w:color="000000" w:space="0" w:sz="4" w:val="single"/>
            </w:tcBorders>
            <w:shd w:fill="9cc3e5" w:val="clear"/>
            <w:tcMar>
              <w:top w:w="0.0" w:type="dxa"/>
              <w:left w:w="108.0" w:type="dxa"/>
              <w:bottom w:w="0.0" w:type="dxa"/>
              <w:right w:w="108.0" w:type="dxa"/>
            </w:tcMar>
          </w:tcPr>
          <w:p w:rsidR="00000000" w:rsidDel="00000000" w:rsidP="00000000" w:rsidRDefault="00000000" w:rsidRPr="00000000" w14:paraId="00000005">
            <w:pPr>
              <w:spacing w:after="0" w:before="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EDITAL DO 19º CONCURSO PÚBLICO DE REGISTRO DO PATRIMÔNIO VIVO DO ESTADO DE  PERNAMBUCO.</w:t>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68"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09">
            <w:pPr>
              <w:spacing w:after="0" w:line="240" w:lineRule="auto"/>
              <w:jc w:val="center"/>
              <w:rPr>
                <w:rFonts w:ascii="Times New Roman" w:cs="Times New Roman" w:eastAsia="Times New Roman" w:hAnsi="Times New Roman"/>
                <w:b w:val="1"/>
                <w:sz w:val="24"/>
                <w:szCs w:val="24"/>
                <w:highlight w:val="yellow"/>
              </w:rPr>
            </w:pPr>
            <w:r w:rsidDel="00000000" w:rsidR="00000000" w:rsidRPr="00000000">
              <w:rPr>
                <w:rtl w:val="0"/>
              </w:rPr>
            </w:r>
          </w:p>
        </w:tc>
      </w:tr>
      <w:tr>
        <w:trPr>
          <w:cantSplit w:val="0"/>
          <w:trHeight w:val="521" w:hRule="atLeast"/>
          <w:tblHeader w:val="0"/>
        </w:trPr>
        <w:tc>
          <w:tcPr>
            <w:gridSpan w:val="3"/>
            <w:tcBorders>
              <w:top w:color="000000" w:space="0" w:sz="4" w:val="single"/>
              <w:left w:color="000000" w:space="0" w:sz="4" w:val="single"/>
              <w:bottom w:color="000000" w:space="0" w:sz="4" w:val="single"/>
              <w:right w:color="000000" w:space="0" w:sz="4" w:val="single"/>
            </w:tcBorders>
            <w:shd w:fill="9cc3e5" w:val="clear"/>
            <w:tcMar>
              <w:top w:w="0.0" w:type="dxa"/>
              <w:left w:w="108.0" w:type="dxa"/>
              <w:bottom w:w="0.0" w:type="dxa"/>
              <w:right w:w="108.0" w:type="dxa"/>
            </w:tcMar>
          </w:tcPr>
          <w:p w:rsidR="00000000" w:rsidDel="00000000" w:rsidP="00000000" w:rsidRDefault="00000000" w:rsidRPr="00000000" w14:paraId="0000000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IDENTIFICAÇÃO DO PROPONENTE</w:t>
            </w:r>
          </w:p>
        </w:tc>
      </w:tr>
      <w:tr>
        <w:trPr>
          <w:cantSplit w:val="0"/>
          <w:trHeight w:val="1183"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0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ENTIDADE PROPONENTE: </w:t>
            </w:r>
          </w:p>
          <w:p w:rsidR="00000000" w:rsidDel="00000000" w:rsidP="00000000" w:rsidRDefault="00000000" w:rsidRPr="00000000" w14:paraId="00000010">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1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CNPJ:</w:t>
            </w:r>
          </w:p>
        </w:tc>
      </w:tr>
      <w:tr>
        <w:trPr>
          <w:cantSplit w:val="0"/>
          <w:trHeight w:val="1305"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1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CANDIDATO (PESSOA NATURAL OU REPRESENTANTE DE GRUPO):</w:t>
            </w:r>
          </w:p>
          <w:p w:rsidR="00000000" w:rsidDel="00000000" w:rsidP="00000000" w:rsidRDefault="00000000" w:rsidRPr="00000000" w14:paraId="00000016">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19">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CPF ou CNPJ:</w:t>
            </w:r>
          </w:p>
        </w:tc>
      </w:tr>
      <w:tr>
        <w:trPr>
          <w:cantSplit w:val="0"/>
          <w:trHeight w:val="2969" w:hRule="atLeast"/>
          <w:tblHeader w:val="0"/>
        </w:trPr>
        <w:tc>
          <w:tcPr>
            <w:gridSpan w:val="3"/>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1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Declaro, para os devidos fins, que esta candidatura não se enquadra em nenhum dos impedimentos abaixo discriminados:</w:t>
            </w:r>
          </w:p>
          <w:p w:rsidR="00000000" w:rsidDel="00000000" w:rsidP="00000000" w:rsidRDefault="00000000" w:rsidRPr="00000000" w14:paraId="0000001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Candidatos ou representantes da entidade proponente que tenham se envolvido diretamente na etapa de elaboração do edital, na etapa de análise de propostas ou na etapa de julgamento de recursos;</w:t>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Candidatos ou representantes da entidade proponente que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w:t>
            </w:r>
          </w:p>
          <w:p w:rsidR="00000000" w:rsidDel="00000000" w:rsidP="00000000" w:rsidRDefault="00000000" w:rsidRPr="00000000" w14:paraId="0000001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Candidatos que sejam membro do Poder Legislativo (Deputados, Senadores, Vereadores), do Poder Judiciário (Juízes, Desembargadores, Ministros), do Ministério Público (Promotor, Procurador); do Tribunal de Contas (Auditores e Conselheiros);</w:t>
            </w:r>
          </w:p>
          <w:p w:rsidR="00000000" w:rsidDel="00000000" w:rsidP="00000000" w:rsidRDefault="00000000" w:rsidRPr="00000000" w14:paraId="0000002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Candidatos ou representantes da entidade proponente, no ano vigente do certame, que integrem o quadro de funcionários da Fundarpe e Secult-PE, incluindo-se o(a)s bolsistas, o(a)s ocupantes de cargos comissionados e demais profissionais que tenham vínculos diretos com a Fundarpe e Secult-PE, dos membros do Conselho Estadual de Preservação do Patrimônio Cultural - CEPPC, bem como de seus respectivos cônjuges /companheiros e parentes de até segundo grau.</w:t>
            </w:r>
          </w:p>
          <w:p w:rsidR="00000000" w:rsidDel="00000000" w:rsidP="00000000" w:rsidRDefault="00000000" w:rsidRPr="00000000" w14:paraId="0000002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Candidatos ou representantes da entidade proponente que sejam membros da Comissão Especial de Análise de que trata o § 2º do artigo 8º da Lei nº 12.196/2002, que no ano de 2024 figure na condição de candidato (a) ou representante de Entidade Proponente. </w:t>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Candidatos ou representantes da entidade proponente que figurem no quadro de servidores da Fundarpe e Secult-PE, nos termos acima referendados, e que participarem diretamente ou indiretamente do procedimento licitatório, restam impedidos de apresentarem as suas candidaturas. </w:t>
            </w:r>
          </w:p>
          <w:p w:rsidR="00000000" w:rsidDel="00000000" w:rsidP="00000000" w:rsidRDefault="00000000" w:rsidRPr="00000000" w14:paraId="0000002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 Candidatos ou representantes da entidade proponente que sejam funcionários(as) terceirizados(as) que apresentem sua(as) candidaturas àqueles que participarem diretamente do procedimento licitatório. </w:t>
            </w:r>
          </w:p>
          <w:p w:rsidR="00000000" w:rsidDel="00000000" w:rsidP="00000000" w:rsidRDefault="00000000" w:rsidRPr="00000000" w14:paraId="0000002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VIII. No caso de grupos, que candidatos ou representantes da entidade proponente, que sejam sócios, diretores ou administradores cônjuges/companheiros ou parentes de até segundo grau dos membros do Conselho Estadual de Preservação do Patrimônio Cultural - CEPPC, ou ainda do quadro de funcionários da Fundarpe e Secult-PE, incluindo-se o(a)s bolsistas, o(a)s ocupantes de cargos comissionados e demais profissionais que tenham vínculos diretos com a Fundarpe e Secult-PE. </w:t>
            </w:r>
          </w:p>
          <w:p w:rsidR="00000000" w:rsidDel="00000000" w:rsidP="00000000" w:rsidRDefault="00000000" w:rsidRPr="00000000" w14:paraId="0000002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IX. No caso de Entidade Proponente, que sejam membros das diretorias executivas ou órgão equivalente (conforme definição em estatuto, contrato ou documento de constituição equivalente), ocupem assento no Conselho Estadual de Preservação do Patrimônio Cultural - CEPPC, restando impedida de apresentar candidaturas de pessoa natural ou grupo neste Edital.</w:t>
            </w:r>
          </w:p>
          <w:p w:rsidR="00000000" w:rsidDel="00000000" w:rsidP="00000000" w:rsidRDefault="00000000" w:rsidRPr="00000000" w14:paraId="0000002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shd w:fill="9cc3e5" w:val="clear"/>
            <w:tcMar>
              <w:top w:w="0.0" w:type="dxa"/>
              <w:left w:w="70.0" w:type="dxa"/>
              <w:bottom w:w="0.0" w:type="dxa"/>
              <w:right w:w="70.0" w:type="dxa"/>
            </w:tcMar>
          </w:tcPr>
          <w:p w:rsidR="00000000" w:rsidDel="00000000" w:rsidP="00000000" w:rsidRDefault="00000000" w:rsidRPr="00000000" w14:paraId="0000003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LOCAL E DATA</w:t>
            </w:r>
          </w:p>
        </w:tc>
        <w:tc>
          <w:tcPr>
            <w:gridSpan w:val="2"/>
            <w:tcBorders>
              <w:top w:color="000000" w:space="0" w:sz="4" w:val="single"/>
              <w:left w:color="000000" w:space="0" w:sz="4" w:val="single"/>
              <w:bottom w:color="000000" w:space="0" w:sz="4" w:val="single"/>
              <w:right w:color="000000" w:space="0" w:sz="4" w:val="single"/>
            </w:tcBorders>
            <w:shd w:fill="9cc3e5" w:val="clear"/>
            <w:tcMar>
              <w:top w:w="0.0" w:type="dxa"/>
              <w:left w:w="70.0" w:type="dxa"/>
              <w:bottom w:w="0.0" w:type="dxa"/>
              <w:right w:w="70.0" w:type="dxa"/>
            </w:tcMar>
          </w:tcPr>
          <w:p w:rsidR="00000000" w:rsidDel="00000000" w:rsidP="00000000" w:rsidRDefault="00000000" w:rsidRPr="00000000" w14:paraId="0000003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ASSINATURA DO RESPONSÁVEL PELA ENTIDADE PROPONENTE </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3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3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594" w:hRule="atLeast"/>
          <w:tblHeader w:val="0"/>
        </w:trPr>
        <w:tc>
          <w:tcPr>
            <w:tcBorders>
              <w:top w:color="000000" w:space="0" w:sz="4" w:val="single"/>
              <w:left w:color="000000" w:space="0" w:sz="4" w:val="single"/>
              <w:bottom w:color="000000" w:space="0" w:sz="4" w:val="single"/>
              <w:right w:color="000000" w:space="0" w:sz="4" w:val="single"/>
            </w:tcBorders>
            <w:shd w:fill="9cc3e5" w:val="clear"/>
            <w:tcMar>
              <w:top w:w="0.0" w:type="dxa"/>
              <w:left w:w="70.0" w:type="dxa"/>
              <w:bottom w:w="0.0" w:type="dxa"/>
              <w:right w:w="70.0" w:type="dxa"/>
            </w:tcMar>
          </w:tcPr>
          <w:p w:rsidR="00000000" w:rsidDel="00000000" w:rsidP="00000000" w:rsidRDefault="00000000" w:rsidRPr="00000000" w14:paraId="00000038">
            <w:pPr>
              <w:tabs>
                <w:tab w:val="center" w:leader="none" w:pos="2557"/>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LOCAL E DATA </w:t>
              <w:tab/>
            </w:r>
          </w:p>
        </w:tc>
        <w:tc>
          <w:tcPr>
            <w:gridSpan w:val="2"/>
            <w:tcBorders>
              <w:top w:color="000000" w:space="0" w:sz="4" w:val="single"/>
              <w:left w:color="000000" w:space="0" w:sz="4" w:val="single"/>
              <w:bottom w:color="000000" w:space="0" w:sz="4" w:val="single"/>
              <w:right w:color="000000" w:space="0" w:sz="4" w:val="single"/>
            </w:tcBorders>
            <w:shd w:fill="9cc3e5" w:val="clear"/>
            <w:tcMar>
              <w:top w:w="0.0" w:type="dxa"/>
              <w:left w:w="70.0" w:type="dxa"/>
              <w:bottom w:w="0.0" w:type="dxa"/>
              <w:right w:w="70.0" w:type="dxa"/>
            </w:tcMar>
          </w:tcPr>
          <w:p w:rsidR="00000000" w:rsidDel="00000000" w:rsidP="00000000" w:rsidRDefault="00000000" w:rsidRPr="00000000" w14:paraId="0000003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ASSINATURA DO (A) CANDIDATO(A) OU REPRESENTANTE DO GRUPO CANDIDATO</w:t>
            </w:r>
          </w:p>
        </w:tc>
      </w:tr>
      <w:tr>
        <w:trPr>
          <w:cantSplit w:val="0"/>
          <w:trHeight w:val="594"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70.0" w:type="dxa"/>
              <w:bottom w:w="0.0" w:type="dxa"/>
              <w:right w:w="70.0" w:type="dxa"/>
            </w:tcMar>
          </w:tcPr>
          <w:p w:rsidR="00000000" w:rsidDel="00000000" w:rsidP="00000000" w:rsidRDefault="00000000" w:rsidRPr="00000000" w14:paraId="0000003B">
            <w:pPr>
              <w:tabs>
                <w:tab w:val="center" w:leader="none" w:pos="2557"/>
              </w:tabs>
              <w:spacing w:after="0" w:line="240" w:lineRule="auto"/>
              <w:rPr>
                <w:rFonts w:ascii="Times New Roman" w:cs="Times New Roman" w:eastAsia="Times New Roman" w:hAnsi="Times New Roman"/>
                <w:b w:val="1"/>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top w:w="0.0" w:type="dxa"/>
              <w:left w:w="70.0" w:type="dxa"/>
              <w:bottom w:w="0.0" w:type="dxa"/>
              <w:right w:w="70.0" w:type="dxa"/>
            </w:tcMar>
          </w:tcPr>
          <w:p w:rsidR="00000000" w:rsidDel="00000000" w:rsidP="00000000" w:rsidRDefault="00000000" w:rsidRPr="00000000" w14:paraId="0000003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041">
      <w:pPr>
        <w:jc w:val="center"/>
        <w:rPr>
          <w:rFonts w:ascii="Times New Roman" w:cs="Times New Roman" w:eastAsia="Times New Roman" w:hAnsi="Times New Roman"/>
          <w:sz w:val="24"/>
          <w:szCs w:val="24"/>
        </w:rPr>
      </w:pPr>
      <w:bookmarkStart w:colFirst="0" w:colLast="0" w:name="_heading=h.c7mt46v8ew6p" w:id="1"/>
      <w:bookmarkEnd w:id="1"/>
      <w:r w:rsidDel="00000000" w:rsidR="00000000" w:rsidRPr="00000000">
        <w:rPr>
          <w:rtl w:val="0"/>
        </w:rPr>
      </w:r>
    </w:p>
    <w:p w:rsidR="00000000" w:rsidDel="00000000" w:rsidP="00000000" w:rsidRDefault="00000000" w:rsidRPr="00000000" w14:paraId="00000042">
      <w:pPr>
        <w:spacing w:after="0" w:lineRule="auto"/>
        <w:jc w:val="center"/>
        <w:rPr>
          <w:b w:val="1"/>
        </w:rPr>
      </w:pPr>
      <w:r w:rsidDel="00000000" w:rsidR="00000000" w:rsidRPr="00000000">
        <w:rPr>
          <w:rtl w:val="0"/>
        </w:rPr>
      </w:r>
    </w:p>
    <w:p w:rsidR="00000000" w:rsidDel="00000000" w:rsidP="00000000" w:rsidRDefault="00000000" w:rsidRPr="00000000" w14:paraId="00000043">
      <w:pPr>
        <w:spacing w:after="0" w:lineRule="auto"/>
        <w:jc w:val="center"/>
        <w:rPr>
          <w:b w:val="1"/>
        </w:rPr>
      </w:pPr>
      <w:r w:rsidDel="00000000" w:rsidR="00000000" w:rsidRPr="00000000">
        <w:rPr>
          <w:rtl w:val="0"/>
        </w:rPr>
      </w:r>
    </w:p>
    <w:p w:rsidR="00000000" w:rsidDel="00000000" w:rsidP="00000000" w:rsidRDefault="00000000" w:rsidRPr="00000000" w14:paraId="00000044">
      <w:pPr>
        <w:ind w:right="-1695"/>
        <w:jc w:val="center"/>
        <w:rPr>
          <w:b w:val="1"/>
        </w:rPr>
      </w:pPr>
      <w:r w:rsidDel="00000000" w:rsidR="00000000" w:rsidRPr="00000000">
        <w:rPr>
          <w:rtl w:val="0"/>
        </w:rPr>
      </w:r>
    </w:p>
    <w:sectPr>
      <w:headerReference r:id="rId7" w:type="default"/>
      <w:pgSz w:h="16838" w:w="11906" w:orient="portrait"/>
      <w:pgMar w:bottom="1417" w:top="1134"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jc w:val="right"/>
      <w:rPr/>
    </w:pPr>
    <w:r w:rsidDel="00000000" w:rsidR="00000000" w:rsidRPr="00000000">
      <w:rPr/>
      <w:drawing>
        <wp:inline distB="114300" distT="114300" distL="114300" distR="114300">
          <wp:extent cx="5399730" cy="4953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399730" cy="495300"/>
                  </a:xfrm>
                  <a:prstGeom prst="rect"/>
                  <a:ln/>
                </pic:spPr>
              </pic:pic>
            </a:graphicData>
          </a:graphic>
        </wp:inline>
      </w:drawing>
    </w:r>
    <w:r w:rsidDel="00000000" w:rsidR="00000000" w:rsidRPr="00000000">
      <w:rPr>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MGCC/gH3mL+qIepx1vrsLLFelA==">CgMxLjAyCGguZ2pkZ3hzMghoLmdqZGd4czIOaC5jN210NDZ2OGV3NnA4AHIhMXZncXpEdWgzeTQ1b3EzWjgzcThVdXlPREtHY1g2cjc5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