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rFonts w:ascii="Calibri" w:cs="Calibri" w:eastAsia="Calibri" w:hAnsi="Calibri"/>
          <w:b w:val="1"/>
          <w:color w:val="1c4587"/>
        </w:rPr>
      </w:pPr>
      <w:r w:rsidDel="00000000" w:rsidR="00000000" w:rsidRPr="00000000">
        <w:rPr>
          <w:rFonts w:ascii="Calibri" w:cs="Calibri" w:eastAsia="Calibri" w:hAnsi="Calibri"/>
          <w:b w:val="1"/>
          <w:color w:val="1c4587"/>
          <w:rtl w:val="0"/>
        </w:rPr>
        <w:t xml:space="preserve">CONVOCATÓRIA PARA OS CICLOS CARNAVALESCO E JUNINO DE PERNAMBUCO 2025</w:t>
      </w:r>
    </w:p>
    <w:p w:rsidR="00000000" w:rsidDel="00000000" w:rsidP="00000000" w:rsidRDefault="00000000" w:rsidRPr="00000000" w14:paraId="00000002">
      <w:pPr>
        <w:spacing w:before="6" w:lineRule="auto"/>
        <w:ind w:left="1914" w:right="68.74015748031638" w:hanging="1772.2677165354332"/>
        <w:jc w:val="center"/>
        <w:rPr>
          <w:rFonts w:ascii="Calibri" w:cs="Calibri" w:eastAsia="Calibri" w:hAnsi="Calibri"/>
          <w:b w:val="1"/>
          <w:color w:val="1155cc"/>
        </w:rPr>
      </w:pPr>
      <w:r w:rsidDel="00000000" w:rsidR="00000000" w:rsidRPr="00000000">
        <w:rPr>
          <w:rFonts w:ascii="Calibri" w:cs="Calibri" w:eastAsia="Calibri" w:hAnsi="Calibri"/>
          <w:b w:val="1"/>
          <w:rtl w:val="0"/>
        </w:rPr>
        <w:t xml:space="preserve">ANEXO 09 - MODELO DE TERMO DE COMPROMISSO PARA CONTRATAÇÃO </w:t>
      </w:r>
      <w:r w:rsidDel="00000000" w:rsidR="00000000" w:rsidRPr="00000000">
        <w:rPr>
          <w:rFonts w:ascii="Calibri" w:cs="Calibri" w:eastAsia="Calibri" w:hAnsi="Calibri"/>
          <w:b w:val="1"/>
          <w:color w:val="1155cc"/>
          <w:rtl w:val="0"/>
        </w:rPr>
        <w:t xml:space="preserve">- EMPETUR</w:t>
      </w:r>
    </w:p>
    <w:p w:rsidR="00000000" w:rsidDel="00000000" w:rsidP="00000000" w:rsidRDefault="00000000" w:rsidRPr="00000000" w14:paraId="00000003">
      <w:pPr>
        <w:spacing w:before="6" w:lineRule="auto"/>
        <w:ind w:left="1914" w:right="1946" w:firstLine="0"/>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4">
      <w:pPr>
        <w:spacing w:before="6" w:lineRule="auto"/>
        <w:ind w:left="1914" w:right="1946" w:firstLine="0"/>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TERMO DE COMPROMISSO DE CONTRATAÇÃO ARTÍSTICA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118" w:firstLine="45.000000000000014"/>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Empresa de Turismo de Pernambuco Governador Eduardo Campos –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EMPETUR S/A,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 sede na Av. Professor Andrade Bezerra, s/nº, Salgadinho, Olinda/PE, inscrita no CNPJ nº 10.931.533/0001-40, estabelece este </w:t>
      </w:r>
      <w:r w:rsidDel="00000000" w:rsidR="00000000" w:rsidRPr="00000000">
        <w:rPr>
          <w:rFonts w:ascii="Calibri" w:cs="Calibri" w:eastAsia="Calibri" w:hAnsi="Calibri"/>
          <w:b w:val="1"/>
          <w:i w:val="1"/>
          <w:rtl w:val="0"/>
        </w:rPr>
        <w:t xml:space="preserve">termo de</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1"/>
          <w:rtl w:val="0"/>
        </w:rPr>
        <w:t xml:space="preserve">compromisso sobre</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1"/>
          <w:rtl w:val="0"/>
        </w:rPr>
        <w:t xml:space="preserve">regras e</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 critérios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da Política de Fomento ao Turismo de Pernambuco, a serem cumpridos pelo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Proponente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durante a execução do objeto acordado entre as partes. Para o fiel cumprimento de prestar contas, junto a esta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Concedente,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no que diz respeito à legislação vigente, conforme abaixo especificados:</w:t>
      </w:r>
    </w:p>
    <w:p w:rsidR="00000000" w:rsidDel="00000000" w:rsidP="00000000" w:rsidRDefault="00000000" w:rsidRPr="00000000" w14:paraId="00000007">
      <w:pPr>
        <w:spacing w:line="355" w:lineRule="auto"/>
        <w:ind w:left="116" w:right="114" w:hanging="15"/>
        <w:jc w:val="both"/>
        <w:rPr>
          <w:rFonts w:ascii="Calibri" w:cs="Calibri" w:eastAsia="Calibri" w:hAnsi="Calibri"/>
        </w:rPr>
      </w:pPr>
      <w:r w:rsidDel="00000000" w:rsidR="00000000" w:rsidRPr="00000000">
        <w:rPr>
          <w:rFonts w:ascii="Calibri" w:cs="Calibri" w:eastAsia="Calibri" w:hAnsi="Calibri"/>
          <w:rtl w:val="0"/>
        </w:rPr>
        <w:t xml:space="preserve">I – </w:t>
      </w:r>
      <w:r w:rsidDel="00000000" w:rsidR="00000000" w:rsidRPr="00000000">
        <w:rPr>
          <w:rFonts w:ascii="Calibri" w:cs="Calibri" w:eastAsia="Calibri" w:hAnsi="Calibri"/>
          <w:b w:val="1"/>
          <w:i w:val="1"/>
          <w:rtl w:val="0"/>
        </w:rPr>
        <w:t xml:space="preserve">É terminantemente proibida </w:t>
      </w:r>
      <w:r w:rsidDel="00000000" w:rsidR="00000000" w:rsidRPr="00000000">
        <w:rPr>
          <w:rFonts w:ascii="Calibri" w:cs="Calibri" w:eastAsia="Calibri" w:hAnsi="Calibri"/>
          <w:rtl w:val="0"/>
        </w:rPr>
        <w:t xml:space="preserve">a veiculação de propaganda política ou promoção pessoal durante as atividades do Objeto acordado em contrato entre as partes, conforme </w:t>
      </w:r>
      <w:r w:rsidDel="00000000" w:rsidR="00000000" w:rsidRPr="00000000">
        <w:rPr>
          <w:rFonts w:ascii="Calibri" w:cs="Calibri" w:eastAsia="Calibri" w:hAnsi="Calibri"/>
          <w:b w:val="1"/>
          <w:i w:val="1"/>
          <w:rtl w:val="0"/>
        </w:rPr>
        <w:t xml:space="preserve">Art. 37, Parágrafo 1º, da Constituição Federal; e Art. 13, da Lei Estadual nº 14.104, de 01/07/2010; e Resoluçãonº 06, da EMPETUR</w:t>
      </w:r>
      <w:r w:rsidDel="00000000" w:rsidR="00000000" w:rsidRPr="00000000">
        <w:rPr>
          <w:rFonts w:ascii="Calibri" w:cs="Calibri" w:eastAsia="Calibri" w:hAnsi="Calibri"/>
          <w:i w:val="1"/>
          <w:rtl w:val="0"/>
        </w:rPr>
        <w:t xml:space="preserve">, sejaatravés de </w:t>
      </w:r>
      <w:r w:rsidDel="00000000" w:rsidR="00000000" w:rsidRPr="00000000">
        <w:rPr>
          <w:rFonts w:ascii="Calibri" w:cs="Calibri" w:eastAsia="Calibri" w:hAnsi="Calibri"/>
          <w:rtl w:val="0"/>
        </w:rPr>
        <w:t xml:space="preserve">citações, faixas, cartazes, banners, panfletos, entre outras manifestações de apelo promocional. II – Na fase da prestação de contas, a Proponente deverá apresentar para possível liquidação e pagamento da referida despesa, conforme previsto em contrato, as seguintes comprovações: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13"/>
        </w:tabs>
        <w:spacing w:after="0" w:before="201" w:line="355" w:lineRule="auto"/>
        <w:ind w:left="821" w:right="145" w:hanging="15"/>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Ofício de encaminhamento da prestação de contas, relacionando os documentos fiscais e comprobatórios acostados, dentro do prazo previsto no Art. 18 da Resolução nº 06 (até 30 dias após a realização do evento) e Contrato celebrado entre as partes;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12"/>
          <w:tab w:val="left" w:leader="none" w:pos="1513"/>
        </w:tabs>
        <w:spacing w:after="0" w:before="2" w:line="360" w:lineRule="auto"/>
        <w:ind w:left="806" w:right="131"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Registros de filmagens, com nitidez de imagem e áudio, de no mínimo 15 (quinze) minutos de show, para comprovar a apresentação artística, a data e o local de realização do evento, o público presente no show, além de todas as contrapartidas acordadas em contrato e exigidas pela Resolução nº 06 da EMPETUR como, por exemplo, a aplicação das logomarcas da EMPETUR, SETUR e GOVERNO DO ESTADO DE PERNAMBUCO, em local de fácil identificação (através de banners, soleira e testeira de palco, painéis, telões e etc.) e tamanho visível a todo o público presente no evento.</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0" w:line="355" w:lineRule="auto"/>
        <w:ind w:left="806" w:right="119" w:firstLine="15"/>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Registros fotográficos, que comprovem com nitidez nas imagens, em plano aberto e fechado, a realização da apresentação artística, a caracterização e a infraestrutura do evento, o local e o período da realização do show, o público presente, além de todas as contrapartidas acordadas em contrato e exigidas pela Resolução nº 06 da EMPETUR como, por exemplo, a aplicação das logomarcas da EMPETUR, SETUR e GOVERNO DO ESTADO DE PERNAMBUCO, em local de fácil identificação (através de banners, soleira e testeira de palco, painéis, telões e etc.) e tamanho visível a todo o público presente no evento. Não serão aceitas telas/imagens captadas em vídeo como comprovação de registro fotográfico.</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0" w:line="355" w:lineRule="auto"/>
        <w:ind w:left="1077" w:right="131" w:hanging="271.0000000000001"/>
        <w:jc w:val="both"/>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Nota fiscal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ou demais documentos substitutos em via original, informando no corpo da mesma: o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nome do artista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ou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grupo musical</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local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data da realização do evento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além do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número do Contrato celebrado com a EMPETUR</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do referido evento.</w:t>
      </w:r>
      <w:r w:rsidDel="00000000" w:rsidR="00000000" w:rsidRPr="00000000">
        <w:rPr>
          <w:rtl w:val="0"/>
        </w:rPr>
      </w:r>
    </w:p>
    <w:p w:rsidR="00000000" w:rsidDel="00000000" w:rsidP="00000000" w:rsidRDefault="00000000" w:rsidRPr="00000000" w14:paraId="0000000C">
      <w:pPr>
        <w:ind w:firstLine="821"/>
        <w:rPr>
          <w:rFonts w:ascii="Calibri" w:cs="Calibri" w:eastAsia="Calibri" w:hAnsi="Calibri"/>
          <w:i w:val="1"/>
          <w:smallCaps w:val="0"/>
          <w:strike w:val="0"/>
          <w:color w:val="000000"/>
          <w:shd w:fill="auto" w:val="clear"/>
          <w:vertAlign w:val="baseline"/>
        </w:rPr>
      </w:pPr>
      <w:r w:rsidDel="00000000" w:rsidR="00000000" w:rsidRPr="00000000">
        <w:rPr>
          <w:rFonts w:ascii="Calibri" w:cs="Calibri" w:eastAsia="Calibri" w:hAnsi="Calibri"/>
          <w:rtl w:val="0"/>
        </w:rPr>
        <w:t xml:space="preserve">Lembrete: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Quando a contratação for de uma empresa de produção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(intermediário)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entre a EMPETUR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(contratante)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e o artista ou banda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(contratado)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através </w:t>
      </w:r>
      <w:r w:rsidDel="00000000" w:rsidR="00000000" w:rsidRPr="00000000">
        <w:rPr>
          <w:rFonts w:ascii="Calibri" w:cs="Calibri" w:eastAsia="Calibri" w:hAnsi="Calibri"/>
          <w:i w:val="1"/>
          <w:rtl w:val="0"/>
        </w:rPr>
        <w:t xml:space="preserve">da produtora</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 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item </w:t>
      </w:r>
      <w:r w:rsidDel="00000000" w:rsidR="00000000" w:rsidRPr="00000000">
        <w:rPr>
          <w:rFonts w:ascii="Calibri" w:cs="Calibri" w:eastAsia="Calibri" w:hAnsi="Calibri"/>
          <w:b w:val="1"/>
          <w:i w:val="1"/>
          <w:rtl w:val="0"/>
        </w:rPr>
        <w:t xml:space="preserve">do serviço</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a ser destacado na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nota fiscal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será obrigatoriamente 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“item 12.13”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e o local de serviço é o município em que está domiciliado o prestador (produtor musical).</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2"/>
          <w:tab w:val="left" w:leader="none" w:pos="1513"/>
        </w:tabs>
        <w:spacing w:after="0" w:before="0" w:line="355" w:lineRule="auto"/>
        <w:ind w:left="821" w:right="111" w:hanging="15"/>
        <w:jc w:val="both"/>
        <w:rPr>
          <w:rFonts w:ascii="Times New Roman" w:cs="Times New Roman" w:eastAsia="Times New Roman" w:hAnsi="Times New Roman"/>
          <w:b w:val="0"/>
          <w:i w:val="1"/>
          <w:smallCaps w:val="0"/>
          <w:strike w:val="0"/>
          <w:color w:val="000000"/>
          <w:shd w:fill="auto" w:val="clear"/>
          <w:vertAlign w:val="baseline"/>
        </w:rPr>
      </w:pPr>
      <w:r w:rsidDel="00000000" w:rsidR="00000000" w:rsidRPr="00000000">
        <w:rPr>
          <w:rFonts w:ascii="Calibri" w:cs="Calibri" w:eastAsia="Calibri" w:hAnsi="Calibri"/>
          <w:i w:val="1"/>
          <w:rtl w:val="0"/>
        </w:rPr>
        <w:t xml:space="preserve">Quando a contratação for</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 diretamente entre a EMPETUR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(contratante)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e o artista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(contratado)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ou a empresa que pertença ao mesmo artista, 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item a ser utilizado na nota fiscal, será o 12.07”</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 o local é município onde ocorreu a prestação do serviço.</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 w:line="355" w:lineRule="auto"/>
        <w:ind w:left="1077" w:right="159" w:hanging="271.0000000000001"/>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Declaração da alíquota do ISS (quando optante do Simples Nacional), assim como outros tributos que se fizerem necessários de acordo com o serviço prestado;</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2" w:line="355" w:lineRule="auto"/>
        <w:ind w:left="1077" w:right="143" w:hanging="271.0000000000001"/>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Comprovantes dos pagamentos de taxas, em vias originais ou cópias autenticadas, quando previstas no Contrato;</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2" w:line="355" w:lineRule="auto"/>
        <w:ind w:left="806" w:right="463"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Mídia espontânea que comprove a repercussão/ realização do evento nos meios de comunicação (jornais, rádio, internet e TV);</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7" w:line="355" w:lineRule="auto"/>
        <w:ind w:left="1077" w:right="130" w:hanging="271.0000000000001"/>
        <w:jc w:val="both"/>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Mídia paga que comprove a divulgação/ realização do evento através de panfleto, banner, cartaz ou qualquer outro material promocional.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ATENÇÃO: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layouts com aplicação das logomarcas dos patrocinadores deverão ser submetidos previamente para aprovação da Política de Fomento;</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3" w:line="240" w:lineRule="auto"/>
        <w:ind w:left="1077" w:right="0" w:hanging="272"/>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Relatório detalhado quanto ao recebimento da complementação do cachê (quando houver);</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22" w:line="355" w:lineRule="auto"/>
        <w:ind w:left="1077" w:right="133" w:hanging="271.0000000000001"/>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Relatório detalhado quanto ao faturamento obtido com inscrições e venda de ingressos, quando houver;</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2" w:lineRule="auto"/>
        <w:ind w:left="116" w:right="119" w:hanging="15"/>
        <w:jc w:val="both"/>
        <w:rPr>
          <w:rFonts w:ascii="Calibri" w:cs="Calibri" w:eastAsia="Calibri" w:hAnsi="Calibri"/>
          <w:i w:val="0"/>
          <w:smallCaps w:val="0"/>
          <w:strike w:val="0"/>
          <w:color w:val="000000"/>
          <w:u w:val="none"/>
          <w:shd w:fill="auto" w:val="clear"/>
          <w:vertAlign w:val="baseline"/>
        </w:rPr>
        <w:sectPr>
          <w:headerReference r:id="rId7" w:type="default"/>
          <w:footerReference r:id="rId8" w:type="default"/>
          <w:pgSz w:h="16830" w:w="11910" w:orient="portrait"/>
          <w:pgMar w:bottom="280" w:top="1820" w:left="980" w:right="940" w:header="285" w:footer="720"/>
          <w:pgNumType w:start="1"/>
        </w:sect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III -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O Proponente declara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através deste Termo de Compromisso, para fins do disposto no inciso XXXIII do art. 7º da Constituição Federal, que não emprega menor de dezoito anos em trabalho noturno, perigoso ou insalubre, e não emprega menor de dezesseis anos. Com isso,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o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Proponente assina abaixo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ciente das sanções administrativas e vedações constantes na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Resolução nº 06 da EMPETUR</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e demais legislações cabíveis à matéria em comento. Este Termo de Compromisso não configura a obrigação de repasse de verba pela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Concedente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15">
      <w:pPr>
        <w:tabs>
          <w:tab w:val="left" w:leader="none" w:pos="1645"/>
          <w:tab w:val="left" w:leader="none" w:pos="2894"/>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Olinda-PE,</w:t>
        <w:tab/>
        <w:t xml:space="preserve">de</w:t>
        <w:tab/>
        <w:t xml:space="preserve">de 202</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Assinatura do Responsável / Proponente</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NOME:</w:t>
      </w:r>
    </w:p>
    <w:p w:rsidR="00000000" w:rsidDel="00000000" w:rsidP="00000000" w:rsidRDefault="00000000" w:rsidRPr="00000000" w14:paraId="0000001A">
      <w:pPr>
        <w:tabs>
          <w:tab w:val="left" w:leader="none" w:pos="5117"/>
        </w:tabs>
        <w:rPr>
          <w:rFonts w:ascii="Calibri" w:cs="Calibri" w:eastAsia="Calibri" w:hAnsi="Calibri"/>
        </w:rPr>
      </w:pPr>
      <w:r w:rsidDel="00000000" w:rsidR="00000000" w:rsidRPr="00000000">
        <w:rPr>
          <w:rFonts w:ascii="Calibri" w:cs="Calibri" w:eastAsia="Calibri" w:hAnsi="Calibri"/>
          <w:vertAlign w:val="baseline"/>
          <w:rtl w:val="0"/>
        </w:rPr>
        <w:t xml:space="preserve">CPF:</w:t>
      </w:r>
      <w:r w:rsidDel="00000000" w:rsidR="00000000" w:rsidRPr="00000000">
        <w:rPr>
          <w:rtl w:val="0"/>
        </w:rPr>
      </w:r>
    </w:p>
    <w:p w:rsidR="00000000" w:rsidDel="00000000" w:rsidP="00000000" w:rsidRDefault="00000000" w:rsidRPr="00000000" w14:paraId="0000001B">
      <w:pPr>
        <w:tabs>
          <w:tab w:val="left" w:leader="none" w:pos="5117"/>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RG:</w:t>
      </w:r>
    </w:p>
    <w:p w:rsidR="00000000" w:rsidDel="00000000" w:rsidP="00000000" w:rsidRDefault="00000000" w:rsidRPr="00000000" w14:paraId="0000001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Razão social: </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vertAlign w:val="baseline"/>
          <w:rtl w:val="0"/>
        </w:rPr>
        <w:t xml:space="preserve">CNPJ:</w:t>
      </w:r>
      <w:r w:rsidDel="00000000" w:rsidR="00000000" w:rsidRPr="00000000">
        <w:rPr>
          <w:rtl w:val="0"/>
        </w:rPr>
      </w:r>
    </w:p>
    <w:sectPr>
      <w:type w:val="continuous"/>
      <w:pgSz w:h="16830" w:w="11910" w:orient="portrait"/>
      <w:pgMar w:bottom="280" w:top="1820" w:left="980" w:right="940" w:header="720" w:footer="720"/>
      <w:cols w:equalWidth="0" w:num="2">
        <w:col w:space="216" w:w="4887"/>
        <w:col w:space="0" w:w="488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SETUR | EMPETUR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Av. Professor Andrade Bezerra, s/n - Salgadinho - Olinda/PE - CEP 53110-970</w:t>
      <w:br w:type="textWrapping"/>
      <w:t xml:space="preserve">(81) 3182-8000 -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Portal Empetur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www.empetur.pe.gov.br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1"/>
      <w:spacing w:line="276"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rPr>
      <w:drawing>
        <wp:inline distB="114300" distT="114300" distL="114300" distR="114300">
          <wp:extent cx="4963668" cy="1034098"/>
          <wp:effectExtent b="0" l="0" r="0" t="0"/>
          <wp:docPr id="11" name="image1.png"/>
          <a:graphic>
            <a:graphicData uri="http://schemas.openxmlformats.org/drawingml/2006/picture">
              <pic:pic>
                <pic:nvPicPr>
                  <pic:cNvPr id="0" name="image1.png"/>
                  <pic:cNvPicPr preferRelativeResize="0"/>
                </pic:nvPicPr>
                <pic:blipFill>
                  <a:blip r:embed="rId1"/>
                  <a:srcRect b="28903" l="0" r="0" t="29900"/>
                  <a:stretch>
                    <a:fillRect/>
                  </a:stretch>
                </pic:blipFill>
                <pic:spPr>
                  <a:xfrm>
                    <a:off x="0" y="0"/>
                    <a:ext cx="4963668" cy="10340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22" w:hanging="705.9999999999999"/>
      </w:pPr>
      <w:rPr>
        <w:rFonts w:ascii="Times New Roman" w:cs="Times New Roman" w:eastAsia="Times New Roman" w:hAnsi="Times New Roman"/>
        <w:b w:val="1"/>
        <w:sz w:val="22"/>
        <w:szCs w:val="22"/>
      </w:rPr>
    </w:lvl>
    <w:lvl w:ilvl="1">
      <w:start w:val="0"/>
      <w:numFmt w:val="bullet"/>
      <w:lvlText w:val="•"/>
      <w:lvlJc w:val="left"/>
      <w:pPr>
        <w:ind w:left="1737" w:hanging="706"/>
      </w:pPr>
      <w:rPr/>
    </w:lvl>
    <w:lvl w:ilvl="2">
      <w:start w:val="0"/>
      <w:numFmt w:val="bullet"/>
      <w:lvlText w:val="•"/>
      <w:lvlJc w:val="left"/>
      <w:pPr>
        <w:ind w:left="2654" w:hanging="706.0000000000007"/>
      </w:pPr>
      <w:rPr/>
    </w:lvl>
    <w:lvl w:ilvl="3">
      <w:start w:val="0"/>
      <w:numFmt w:val="bullet"/>
      <w:lvlText w:val="•"/>
      <w:lvlJc w:val="left"/>
      <w:pPr>
        <w:ind w:left="3571" w:hanging="706"/>
      </w:pPr>
      <w:rPr/>
    </w:lvl>
    <w:lvl w:ilvl="4">
      <w:start w:val="0"/>
      <w:numFmt w:val="bullet"/>
      <w:lvlText w:val="•"/>
      <w:lvlJc w:val="left"/>
      <w:pPr>
        <w:ind w:left="4488" w:hanging="705.9999999999995"/>
      </w:pPr>
      <w:rPr/>
    </w:lvl>
    <w:lvl w:ilvl="5">
      <w:start w:val="0"/>
      <w:numFmt w:val="bullet"/>
      <w:lvlText w:val="•"/>
      <w:lvlJc w:val="left"/>
      <w:pPr>
        <w:ind w:left="5405" w:hanging="706"/>
      </w:pPr>
      <w:rPr/>
    </w:lvl>
    <w:lvl w:ilvl="6">
      <w:start w:val="0"/>
      <w:numFmt w:val="bullet"/>
      <w:lvlText w:val="•"/>
      <w:lvlJc w:val="left"/>
      <w:pPr>
        <w:ind w:left="6322" w:hanging="706"/>
      </w:pPr>
      <w:rPr/>
    </w:lvl>
    <w:lvl w:ilvl="7">
      <w:start w:val="0"/>
      <w:numFmt w:val="bullet"/>
      <w:lvlText w:val="•"/>
      <w:lvlJc w:val="left"/>
      <w:pPr>
        <w:ind w:left="7239" w:hanging="706"/>
      </w:pPr>
      <w:rPr/>
    </w:lvl>
    <w:lvl w:ilvl="8">
      <w:start w:val="0"/>
      <w:numFmt w:val="bullet"/>
      <w:lvlText w:val="•"/>
      <w:lvlJc w:val="left"/>
      <w:pPr>
        <w:ind w:left="8156" w:hanging="706"/>
      </w:pPr>
      <w:rPr/>
    </w:lvl>
  </w:abstractNum>
  <w:abstractNum w:abstractNumId="2">
    <w:lvl w:ilvl="0">
      <w:start w:val="0"/>
      <w:numFmt w:val="bullet"/>
      <w:lvlText w:val="-"/>
      <w:lvlJc w:val="left"/>
      <w:pPr>
        <w:ind w:left="822" w:hanging="705.9999999999999"/>
      </w:pPr>
      <w:rPr>
        <w:rFonts w:ascii="Times New Roman" w:cs="Times New Roman" w:eastAsia="Times New Roman" w:hAnsi="Times New Roman"/>
        <w:i w:val="1"/>
        <w:sz w:val="22"/>
        <w:szCs w:val="22"/>
      </w:rPr>
    </w:lvl>
    <w:lvl w:ilvl="1">
      <w:start w:val="0"/>
      <w:numFmt w:val="bullet"/>
      <w:lvlText w:val="•"/>
      <w:lvlJc w:val="left"/>
      <w:pPr>
        <w:ind w:left="1737" w:hanging="706"/>
      </w:pPr>
      <w:rPr/>
    </w:lvl>
    <w:lvl w:ilvl="2">
      <w:start w:val="0"/>
      <w:numFmt w:val="bullet"/>
      <w:lvlText w:val="•"/>
      <w:lvlJc w:val="left"/>
      <w:pPr>
        <w:ind w:left="2654" w:hanging="706.0000000000007"/>
      </w:pPr>
      <w:rPr/>
    </w:lvl>
    <w:lvl w:ilvl="3">
      <w:start w:val="0"/>
      <w:numFmt w:val="bullet"/>
      <w:lvlText w:val="•"/>
      <w:lvlJc w:val="left"/>
      <w:pPr>
        <w:ind w:left="3571" w:hanging="706"/>
      </w:pPr>
      <w:rPr/>
    </w:lvl>
    <w:lvl w:ilvl="4">
      <w:start w:val="0"/>
      <w:numFmt w:val="bullet"/>
      <w:lvlText w:val="•"/>
      <w:lvlJc w:val="left"/>
      <w:pPr>
        <w:ind w:left="4488" w:hanging="705.9999999999995"/>
      </w:pPr>
      <w:rPr/>
    </w:lvl>
    <w:lvl w:ilvl="5">
      <w:start w:val="0"/>
      <w:numFmt w:val="bullet"/>
      <w:lvlText w:val="•"/>
      <w:lvlJc w:val="left"/>
      <w:pPr>
        <w:ind w:left="5405" w:hanging="706"/>
      </w:pPr>
      <w:rPr/>
    </w:lvl>
    <w:lvl w:ilvl="6">
      <w:start w:val="0"/>
      <w:numFmt w:val="bullet"/>
      <w:lvlText w:val="•"/>
      <w:lvlJc w:val="left"/>
      <w:pPr>
        <w:ind w:left="6322" w:hanging="706"/>
      </w:pPr>
      <w:rPr/>
    </w:lvl>
    <w:lvl w:ilvl="7">
      <w:start w:val="0"/>
      <w:numFmt w:val="bullet"/>
      <w:lvlText w:val="•"/>
      <w:lvlJc w:val="left"/>
      <w:pPr>
        <w:ind w:left="7239" w:hanging="706"/>
      </w:pPr>
      <w:rPr/>
    </w:lvl>
    <w:lvl w:ilvl="8">
      <w:start w:val="0"/>
      <w:numFmt w:val="bullet"/>
      <w:lvlText w:val="•"/>
      <w:lvlJc w:val="left"/>
      <w:pPr>
        <w:ind w:left="8156" w:hanging="70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1" w:lineRule="auto"/>
      <w:ind w:left="821"/>
      <w:jc w:val="both"/>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1" w:lineRule="auto"/>
      <w:ind w:left="821"/>
      <w:jc w:val="both"/>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1" w:lineRule="auto"/>
      <w:ind w:left="821"/>
      <w:jc w:val="both"/>
    </w:pPr>
    <w:rPr>
      <w:b w:val="1"/>
    </w:rPr>
  </w:style>
  <w:style w:type="paragraph" w:styleId="Normal" w:default="1">
    <w:name w:val="Normal"/>
    <w:qFormat w:val="1"/>
    <w:rPr>
      <w:rFonts w:ascii="Times New Roman" w:cs="Times New Roman" w:eastAsia="Times New Roman" w:hAnsi="Times New Roman"/>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Ttulo">
    <w:name w:val="Title"/>
    <w:basedOn w:val="Normal"/>
    <w:uiPriority w:val="10"/>
    <w:qFormat w:val="1"/>
    <w:pPr>
      <w:spacing w:before="31"/>
      <w:ind w:left="821"/>
      <w:jc w:val="both"/>
    </w:pPr>
    <w:rPr>
      <w:b w:val="1"/>
      <w:bCs w:val="1"/>
    </w:rPr>
  </w:style>
  <w:style w:type="paragraph" w:styleId="PargrafodaLista">
    <w:name w:val="List Paragraph"/>
    <w:basedOn w:val="Normal"/>
    <w:uiPriority w:val="1"/>
    <w:qFormat w:val="1"/>
    <w:pPr>
      <w:ind w:left="1077" w:right="131" w:hanging="271"/>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B589C"/>
    <w:pPr>
      <w:tabs>
        <w:tab w:val="center" w:pos="4252"/>
        <w:tab w:val="right" w:pos="8504"/>
      </w:tabs>
    </w:pPr>
  </w:style>
  <w:style w:type="character" w:styleId="CabealhoChar" w:customStyle="1">
    <w:name w:val="Cabeçalho Char"/>
    <w:basedOn w:val="Fontepargpadro"/>
    <w:link w:val="Cabealho"/>
    <w:uiPriority w:val="99"/>
    <w:rsid w:val="005B589C"/>
    <w:rPr>
      <w:rFonts w:ascii="Times New Roman" w:cs="Times New Roman" w:eastAsia="Times New Roman" w:hAnsi="Times New Roman"/>
      <w:lang w:val="pt-PT"/>
    </w:rPr>
  </w:style>
  <w:style w:type="paragraph" w:styleId="Rodap">
    <w:name w:val="footer"/>
    <w:basedOn w:val="Normal"/>
    <w:link w:val="RodapChar"/>
    <w:uiPriority w:val="99"/>
    <w:unhideWhenUsed w:val="1"/>
    <w:rsid w:val="005B589C"/>
    <w:pPr>
      <w:tabs>
        <w:tab w:val="center" w:pos="4252"/>
        <w:tab w:val="right" w:pos="8504"/>
      </w:tabs>
    </w:pPr>
  </w:style>
  <w:style w:type="character" w:styleId="RodapChar" w:customStyle="1">
    <w:name w:val="Rodapé Char"/>
    <w:basedOn w:val="Fontepargpadro"/>
    <w:link w:val="Rodap"/>
    <w:uiPriority w:val="99"/>
    <w:rsid w:val="005B589C"/>
    <w:rPr>
      <w:rFonts w:ascii="Times New Roman" w:cs="Times New Roman" w:eastAsia="Times New Roman" w:hAnsi="Times New Roman"/>
      <w:lang w:val="pt-PT"/>
    </w:rPr>
  </w:style>
  <w:style w:type="paragraph" w:styleId="Textodebalo">
    <w:name w:val="Balloon Text"/>
    <w:basedOn w:val="Normal"/>
    <w:link w:val="TextodebaloChar"/>
    <w:uiPriority w:val="99"/>
    <w:semiHidden w:val="1"/>
    <w:unhideWhenUsed w:val="1"/>
    <w:rsid w:val="005B589C"/>
    <w:rPr>
      <w:rFonts w:ascii="Tahoma" w:cs="Tahoma" w:hAnsi="Tahoma"/>
      <w:sz w:val="16"/>
      <w:szCs w:val="16"/>
    </w:rPr>
  </w:style>
  <w:style w:type="character" w:styleId="TextodebaloChar" w:customStyle="1">
    <w:name w:val="Texto de balão Char"/>
    <w:basedOn w:val="Fontepargpadro"/>
    <w:link w:val="Textodebalo"/>
    <w:uiPriority w:val="99"/>
    <w:semiHidden w:val="1"/>
    <w:rsid w:val="005B589C"/>
    <w:rPr>
      <w:rFonts w:ascii="Tahoma" w:cs="Tahoma" w:eastAsia="Times New Roman" w:hAnsi="Tahoma"/>
      <w:sz w:val="16"/>
      <w:szCs w:val="16"/>
      <w:lang w:val="pt-PT"/>
    </w:rPr>
  </w:style>
  <w:style w:type="character" w:styleId="Hyperlink">
    <w:name w:val="Hyperlink"/>
    <w:basedOn w:val="Fontepargpadro"/>
    <w:uiPriority w:val="99"/>
    <w:unhideWhenUsed w:val="1"/>
    <w:qFormat w:val="1"/>
    <w:rsid w:val="005B589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mpetur.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cJy+jfIN3j7FRgFrD0Vu+l5pg==">CgMxLjA4AHIhMUMzMHZqMHlzTkxWS1JMX2pTZWlGTlgzUEtrQU85bkRI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2022-10-26T13:18:00Z</dcterms:created>
  <dc:creator>Eqp'Mclaren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2022-04-20T00:00:00Z</vt:lpwstr>
  </property>
  <property fmtid="{D5CDD505-2E9C-101B-9397-08002B2CF9AE}" pid="3" name="Creator">
    <vt:lpwstr>Microsoft® Word 2016</vt:lpwstr>
  </property>
  <property fmtid="{D5CDD505-2E9C-101B-9397-08002B2CF9AE}" pid="4" name="LastSaved">
    <vt:lpwstr>2022-06-14T00:00:00Z</vt:lpwstr>
  </property>
</Properties>
</file>