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/>
        <w:jc w:val="center"/>
        <w:rPr>
          <w:rFonts w:ascii="Arial" w:cs="Arial" w:eastAsia="Arial" w:hAnsi="Arial"/>
        </w:rPr>
      </w:pPr>
      <w:bookmarkStart w:colFirst="0" w:colLast="0" w:name="_heading=h.d4zm8yza6co7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09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MODELO DE RELATÓRIO DE EXECUÇÃO FINANCEIRA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92"/>
        </w:tabs>
        <w:spacing w:after="0" w:line="276" w:lineRule="auto"/>
        <w:ind w:left="-142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92"/>
        </w:tabs>
        <w:spacing w:after="0" w:line="276" w:lineRule="auto"/>
        <w:ind w:left="-142" w:right="0" w:firstLine="0"/>
        <w:jc w:val="both"/>
        <w:rPr>
          <w:rFonts w:ascii="Arial" w:cs="Arial" w:eastAsia="Arial" w:hAnsi="Arial"/>
          <w:color w:val="ff000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Caso seja identificada alguma irregularidade na execução das atividades a Secult/ Fundarpe poderá solicitar, para fins de esclarecimento, a apresentação de um relatório de execução financeira, cópias de comprovantes fiscais, cópias de pagamentos realizados e/ou extratos bancários.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Ind w:w="0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 DOS RECURSOS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(Informar tipo de recurso - custeio ou permanente -, o custo unitário e o custo total de implantação de acordo com a quantidade adquirida, bem como sua descrição, conforme planilha abaixo.)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160" w:vertAnchor="text" w:horzAnchor="text" w:tblpX="0" w:tblpY="1"/>
        <w:tblW w:w="91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0"/>
        <w:gridCol w:w="1890"/>
        <w:gridCol w:w="1170"/>
        <w:gridCol w:w="960"/>
        <w:gridCol w:w="1275"/>
        <w:gridCol w:w="1140"/>
        <w:tblGridChange w:id="0">
          <w:tblGrid>
            <w:gridCol w:w="2730"/>
            <w:gridCol w:w="1890"/>
            <w:gridCol w:w="1170"/>
            <w:gridCol w:w="960"/>
            <w:gridCol w:w="1275"/>
            <w:gridCol w:w="114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QUANTIDADE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PROGRAMADO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EXECUTADO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Impressão de material de 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30 apostilas de 50 páginas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900,00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840,00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leader="none" w:pos="2145"/>
        </w:tabs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Obs.: É necessário anexar as comprovações da utilização dos recursos (ex.: comprovantes de despesas / pagamentos, tais como, notas fiscais, cupons fiscais, recibos ou documentos equivalentes, bilhete de passagem,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326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400675" cy="784355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1691" l="0" r="0" t="21691"/>
                  <a:stretch>
                    <a:fillRect/>
                  </a:stretch>
                </pic:blipFill>
                <pic:spPr>
                  <a:xfrm>
                    <a:off x="0" y="0"/>
                    <a:ext cx="5400675" cy="784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NeAdTZGEpgG59uuOOXWyu5oMg==">CgMxLjAyDmguZDR6bTh5emE2Y283MghoLmdqZGd4czgAciExYjNFQllDd0ZDeGNPc1Z6OERId1ktWU0wR3kzaTRCMUE=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