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11.0" w:type="dxa"/>
        <w:jc w:val="left"/>
        <w:tblInd w:w="-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418"/>
        <w:gridCol w:w="1559"/>
        <w:gridCol w:w="1134"/>
        <w:gridCol w:w="567"/>
        <w:gridCol w:w="851"/>
        <w:gridCol w:w="1417"/>
        <w:gridCol w:w="1323"/>
        <w:gridCol w:w="1158"/>
        <w:gridCol w:w="1346"/>
        <w:gridCol w:w="2268"/>
        <w:tblGridChange w:id="0">
          <w:tblGrid>
            <w:gridCol w:w="1770"/>
            <w:gridCol w:w="1418"/>
            <w:gridCol w:w="1559"/>
            <w:gridCol w:w="1134"/>
            <w:gridCol w:w="567"/>
            <w:gridCol w:w="851"/>
            <w:gridCol w:w="1417"/>
            <w:gridCol w:w="1323"/>
            <w:gridCol w:w="1158"/>
            <w:gridCol w:w="1346"/>
            <w:gridCol w:w="226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02">
            <w:pPr>
              <w:tabs>
                <w:tab w:val="left" w:leader="none" w:pos="14601"/>
              </w:tabs>
              <w:spacing w:after="80" w:before="1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Comprometo-me a fazer constar as locuções, os nomes e as logomarcas do Governo do Estado de Pernambuco/Secretaria de Cultura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>
        <w:trPr>
          <w:cantSplit w:val="1"/>
          <w:trHeight w:val="12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Peça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Indique a peça.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Ex.: folder, cartaz,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comerciais de TV, outros.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Veículo de Divulgação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Indique o veículo.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Ex.: jornal, revista, rádio, TV, outros.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Tamanho / Duração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 Peça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Indique as dimensões ou a duração da peça.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Logomarcas Governo do Estado / Funcultura-SIC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Formato / 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Indique o formato - horizontal ou vertical, as dimensões e a posição onde serão inseridas - parte superior, inferior, centro, respeitando as dimensões mínimas contidas no Manual de Identidade Visual e de Aplicação de Marcas.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Logomarcas de Outros Incentivadores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Dimensão / Posição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Indique as dimensões, a posição onde serão inseridas e a proporção em relação às marcas do Governo do Estado e do FUNCULTURA/SIC, respeitado o disposto no Art. 33 do Decreto nº 25.343/2003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Visualização / Marca do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>
        <w:trPr>
          <w:cantSplit w:val="1"/>
          <w:trHeight w:val="27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Dimensões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Proporção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- - - - - -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Local e Data: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Assinatura: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leader="none" w:pos="14601"/>
        </w:tabs>
        <w:spacing w:after="80" w:before="1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7" w:w="16840" w:orient="landscape"/>
      <w:pgMar w:bottom="851" w:top="1276" w:left="1134" w:right="885" w:header="270" w:footer="1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9050" distT="19050" distL="19050" distR="19050">
          <wp:extent cx="8679097" cy="103968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9816" l="0" r="0" t="38938"/>
                  <a:stretch>
                    <a:fillRect/>
                  </a:stretch>
                </pic:blipFill>
                <pic:spPr>
                  <a:xfrm>
                    <a:off x="0" y="0"/>
                    <a:ext cx="8679097" cy="10396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widowControl w:val="0"/>
      <w:spacing w:line="14.399999999999999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tabs>
        <w:tab w:val="left" w:leader="none" w:pos="14601"/>
      </w:tabs>
      <w:spacing w:after="80" w:before="100" w:lineRule="auto"/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0" distR="0">
          <wp:extent cx="2045854" cy="97981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5854" cy="979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19º EDITAL DO PROGRAMA DE FOMENTO À PRODUÇÃO AUDIOVISUAL DE PERNAMBUCO – FUNCULTURA 2024/2025</w:t>
    </w:r>
  </w:p>
  <w:p w:rsidR="00000000" w:rsidDel="00000000" w:rsidP="00000000" w:rsidRDefault="00000000" w:rsidRPr="00000000" w14:paraId="000000A3">
    <w:pPr>
      <w:tabs>
        <w:tab w:val="left" w:leader="none" w:pos="14601"/>
      </w:tabs>
      <w:spacing w:after="80" w:before="100" w:lineRule="auto"/>
      <w:jc w:val="center"/>
      <w:rPr>
        <w:sz w:val="22"/>
        <w:szCs w:val="22"/>
      </w:rPr>
    </w:pPr>
    <w:bookmarkStart w:colFirst="0" w:colLast="0" w:name="_heading=h.gjdgxs" w:id="0"/>
    <w:bookmarkEnd w:id="0"/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ANEXO 13 - PLANO BÁSICO DE DIVULGAÇÃO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6R1XuKxzwkUZiNcnc2X4/cQkw==">CgMxLjAyCGguZ2pkZ3hzOAByITFsbGhBMEd1LTduZW5HdVBhWXlTc0NKN2FTbEdsWEdIOA==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