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D374" w14:textId="45EE2E0C" w:rsidR="002C6C3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CHAMAMENTO PÚBLICO</w:t>
      </w:r>
      <w:r w:rsidR="00BE2494">
        <w:rPr>
          <w:rFonts w:ascii="Calibri" w:eastAsia="Calibri" w:hAnsi="Calibri" w:cs="Calibri"/>
          <w:b/>
          <w:bCs/>
          <w:sz w:val="28"/>
          <w:szCs w:val="28"/>
        </w:rPr>
        <w:t xml:space="preserve"> Nº 00</w:t>
      </w:r>
      <w:r w:rsidR="00BE2494" w:rsidRPr="00BE2494">
        <w:rPr>
          <w:rFonts w:ascii="Calibri" w:eastAsia="Calibri" w:hAnsi="Calibri" w:cs="Calibri"/>
          <w:b/>
          <w:bCs/>
          <w:sz w:val="28"/>
          <w:szCs w:val="28"/>
        </w:rPr>
        <w:t>8</w:t>
      </w:r>
      <w:r w:rsidRPr="00BE2494">
        <w:rPr>
          <w:rFonts w:ascii="Calibri" w:eastAsia="Calibri" w:hAnsi="Calibri" w:cs="Calibri"/>
          <w:b/>
          <w:bCs/>
          <w:sz w:val="28"/>
          <w:szCs w:val="28"/>
        </w:rPr>
        <w:t>/2026</w:t>
      </w:r>
    </w:p>
    <w:p w14:paraId="35A4FACF" w14:textId="77777777" w:rsidR="002C6C3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EDITAL PNAB DE PREMIAÇÃO AOS PONTOS E PONTÕES DE CULTURA</w:t>
      </w:r>
    </w:p>
    <w:p w14:paraId="15369FBC" w14:textId="77777777" w:rsidR="002C6C3E" w:rsidRDefault="002C6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B9A9C2D" w14:textId="77777777" w:rsidR="002C6C3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  <w:highlight w:val="white"/>
        </w:rPr>
        <w:t>EDE ESTADUAL DE PONTOS DE CULTURA DE PERNAMBUCO</w:t>
      </w:r>
    </w:p>
    <w:p w14:paraId="256662FC" w14:textId="77777777" w:rsidR="002C6C3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CULTURA VIVA DO TAMANHO DO BRASIL! </w:t>
      </w:r>
    </w:p>
    <w:p w14:paraId="63F0221B" w14:textId="77777777" w:rsidR="002C6C3E" w:rsidRDefault="002C6C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E59475E" w14:textId="77777777" w:rsidR="002C6C3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PREMIAÇÃO DE PONTOS E PONTÕES DE CULTURA</w:t>
      </w:r>
    </w:p>
    <w:p w14:paraId="1213A7A9" w14:textId="77777777" w:rsidR="002C6C3E" w:rsidRDefault="002C6C3E">
      <w:pPr>
        <w:shd w:val="clear" w:color="auto" w:fill="FFFFFF"/>
        <w:tabs>
          <w:tab w:val="center" w:pos="0"/>
          <w:tab w:val="left" w:pos="8789"/>
        </w:tabs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</w:p>
    <w:p w14:paraId="1713AEF3" w14:textId="77777777" w:rsidR="002C6C3E" w:rsidRDefault="00000000">
      <w:pPr>
        <w:tabs>
          <w:tab w:val="center" w:pos="0"/>
          <w:tab w:val="left" w:pos="567"/>
          <w:tab w:val="left" w:pos="8789"/>
        </w:tabs>
        <w:spacing w:line="240" w:lineRule="auto"/>
        <w:jc w:val="center"/>
        <w:rPr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ANEXO 09 - </w:t>
      </w:r>
      <w:r>
        <w:rPr>
          <w:rFonts w:ascii="Calibri" w:eastAsia="Calibri" w:hAnsi="Calibri" w:cs="Calibri"/>
          <w:b/>
          <w:bCs/>
          <w:smallCaps/>
          <w:sz w:val="24"/>
          <w:szCs w:val="24"/>
          <w:u w:val="single"/>
        </w:rPr>
        <w:t>TERMO DE PREMIAÇÃO CULTURA VIVA</w:t>
      </w:r>
      <w:r>
        <w:rPr>
          <w:b/>
          <w:bCs/>
        </w:rPr>
        <w:t xml:space="preserve"> </w:t>
      </w:r>
    </w:p>
    <w:p w14:paraId="692B6EBA" w14:textId="77777777" w:rsidR="002C6C3E" w:rsidRDefault="002C6C3E">
      <w:pPr>
        <w:widowControl w:val="0"/>
        <w:spacing w:after="120" w:line="240" w:lineRule="auto"/>
        <w:ind w:left="72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a2"/>
        <w:tblW w:w="9210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9210"/>
      </w:tblGrid>
      <w:tr w:rsidR="002C6C3E" w14:paraId="3AB2B50C" w14:textId="77777777">
        <w:trPr>
          <w:cantSplit/>
          <w:trHeight w:val="170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3B63A" w14:textId="77777777" w:rsidR="002C6C3E" w:rsidRDefault="0000000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Dados do premiado</w:t>
            </w:r>
          </w:p>
        </w:tc>
      </w:tr>
      <w:tr w:rsidR="002C6C3E" w14:paraId="2E35331B" w14:textId="77777777">
        <w:trPr>
          <w:cantSplit/>
          <w:trHeight w:val="170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6F5D" w14:textId="77777777" w:rsidR="002C6C3E" w:rsidRDefault="00000000">
            <w:pPr>
              <w:spacing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da entidade ou coletivo cultural:</w:t>
            </w:r>
          </w:p>
        </w:tc>
      </w:tr>
      <w:tr w:rsidR="002C6C3E" w14:paraId="09911D92" w14:textId="77777777">
        <w:trPr>
          <w:cantSplit/>
          <w:trHeight w:val="170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5113" w14:textId="77777777" w:rsidR="002C6C3E" w:rsidRDefault="00000000">
            <w:pPr>
              <w:spacing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CPF ou CNPJ (se entidade): </w:t>
            </w:r>
          </w:p>
        </w:tc>
      </w:tr>
    </w:tbl>
    <w:p w14:paraId="1F283173" w14:textId="77777777" w:rsidR="002C6C3E" w:rsidRDefault="002C6C3E">
      <w:pPr>
        <w:tabs>
          <w:tab w:val="left" w:pos="0"/>
        </w:tabs>
      </w:pPr>
    </w:p>
    <w:tbl>
      <w:tblPr>
        <w:tblStyle w:val="a3"/>
        <w:tblW w:w="928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875"/>
        <w:gridCol w:w="1335"/>
        <w:gridCol w:w="2025"/>
        <w:gridCol w:w="2295"/>
      </w:tblGrid>
      <w:tr w:rsidR="002C6C3E" w14:paraId="18C4346F" w14:textId="77777777">
        <w:trPr>
          <w:trHeight w:val="397"/>
        </w:trPr>
        <w:tc>
          <w:tcPr>
            <w:tcW w:w="928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C039" w14:textId="77777777" w:rsidR="002C6C3E" w:rsidRDefault="0000000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Dados Bancários (para o caso de premiação)</w:t>
            </w:r>
          </w:p>
        </w:tc>
      </w:tr>
      <w:tr w:rsidR="002C6C3E" w14:paraId="28198E5C" w14:textId="77777777">
        <w:trPr>
          <w:trHeight w:val="44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C451D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 Banco:</w:t>
            </w:r>
          </w:p>
          <w:p w14:paraId="69944B9D" w14:textId="77777777" w:rsidR="002C6C3E" w:rsidRDefault="002C6C3E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BD51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Banco: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D339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 Agência: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02DB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conta corrente</w:t>
            </w:r>
          </w:p>
          <w:p w14:paraId="6E9A5A88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conta poupança</w:t>
            </w:r>
          </w:p>
          <w:p w14:paraId="328FFE7B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Nº Conta: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7DE3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Praça de Pagamento:</w:t>
            </w:r>
          </w:p>
          <w:p w14:paraId="1B445910" w14:textId="77777777" w:rsidR="002C6C3E" w:rsidRDefault="002C6C3E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C6C3E" w14:paraId="5F6A49E7" w14:textId="77777777">
        <w:trPr>
          <w:trHeight w:val="440"/>
        </w:trPr>
        <w:tc>
          <w:tcPr>
            <w:tcW w:w="928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72733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3127D02E" w14:textId="77777777" w:rsidR="002C6C3E" w:rsidRDefault="00000000">
            <w:pPr>
              <w:spacing w:before="240" w:after="120" w:line="240" w:lineRule="auto"/>
              <w:ind w:firstLine="0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BA210EB" w14:textId="77777777" w:rsidR="002C6C3E" w:rsidRDefault="002C6C3E"/>
    <w:tbl>
      <w:tblPr>
        <w:tblStyle w:val="a4"/>
        <w:tblW w:w="9345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4725"/>
      </w:tblGrid>
      <w:tr w:rsidR="002C6C3E" w14:paraId="4E5A7FC8" w14:textId="77777777">
        <w:trPr>
          <w:trHeight w:val="309"/>
        </w:trPr>
        <w:tc>
          <w:tcPr>
            <w:tcW w:w="93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FAD5C" w14:textId="77777777" w:rsidR="002C6C3E" w:rsidRDefault="00000000">
            <w:pPr>
              <w:numPr>
                <w:ilvl w:val="0"/>
                <w:numId w:val="1"/>
              </w:num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da Premiação</w:t>
            </w:r>
          </w:p>
        </w:tc>
      </w:tr>
      <w:tr w:rsidR="002C6C3E" w14:paraId="3941BA71" w14:textId="77777777"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01F0" w14:textId="77777777" w:rsidR="002C6C3E" w:rsidRDefault="00000000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valor da premiação concedida é de R$ 30.000,00 (trinta mil reais)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0557" w14:textId="77777777" w:rsidR="002C6C3E" w:rsidRDefault="00000000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 valor foi repassado em parcela única diretamente para a conta bancária informada pelo(a) premiado(a).</w:t>
            </w:r>
          </w:p>
        </w:tc>
      </w:tr>
    </w:tbl>
    <w:p w14:paraId="299A4C5B" w14:textId="77777777" w:rsidR="002C6C3E" w:rsidRDefault="002C6C3E">
      <w:pPr>
        <w:tabs>
          <w:tab w:val="left" w:pos="0"/>
        </w:tabs>
      </w:pPr>
    </w:p>
    <w:p w14:paraId="1F700797" w14:textId="77777777" w:rsidR="002C6C3E" w:rsidRDefault="00000000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31314"/>
          <w:sz w:val="24"/>
          <w:szCs w:val="24"/>
          <w:highlight w:val="white"/>
        </w:rPr>
        <w:t xml:space="preserve">A presente premiação possui natureza jurídica de </w:t>
      </w:r>
      <w:r>
        <w:rPr>
          <w:rFonts w:ascii="Calibri" w:eastAsia="Calibri" w:hAnsi="Calibri" w:cs="Calibri"/>
          <w:b/>
          <w:bCs/>
          <w:color w:val="131314"/>
          <w:sz w:val="24"/>
          <w:szCs w:val="24"/>
          <w:highlight w:val="white"/>
        </w:rPr>
        <w:t>doação sem encargo</w:t>
      </w:r>
      <w:r>
        <w:rPr>
          <w:rFonts w:ascii="Calibri" w:eastAsia="Calibri" w:hAnsi="Calibri" w:cs="Calibri"/>
          <w:color w:val="131314"/>
          <w:sz w:val="24"/>
          <w:szCs w:val="24"/>
          <w:highlight w:val="white"/>
        </w:rPr>
        <w:t xml:space="preserve">. Desta forma, não há estabelecimento de obrigações futuras, exigência de contrapartida, nem a necessidade de assinatura de instrumento jurídico com obrigações de execução ou prestação de contas por parte do(a) premiado(a). O presente termo, em conjunto com o comprovante de depósito, </w:t>
      </w:r>
      <w:r>
        <w:rPr>
          <w:rFonts w:ascii="Calibri" w:eastAsia="Calibri" w:hAnsi="Calibri" w:cs="Calibri"/>
          <w:b/>
          <w:bCs/>
          <w:color w:val="131314"/>
          <w:sz w:val="24"/>
          <w:szCs w:val="24"/>
          <w:highlight w:val="white"/>
        </w:rPr>
        <w:t>produz o efeito de recibo do pagamento direto</w:t>
      </w:r>
      <w:r>
        <w:rPr>
          <w:rFonts w:ascii="Calibri" w:eastAsia="Calibri" w:hAnsi="Calibri" w:cs="Calibri"/>
          <w:color w:val="131314"/>
          <w:sz w:val="24"/>
          <w:szCs w:val="24"/>
          <w:highlight w:val="white"/>
        </w:rPr>
        <w:t xml:space="preserve"> realizado pela administração pública.</w:t>
      </w:r>
    </w:p>
    <w:p w14:paraId="27DFFF1A" w14:textId="77777777" w:rsidR="002C6C3E" w:rsidRDefault="002C6C3E">
      <w:pPr>
        <w:spacing w:before="240"/>
        <w:ind w:left="720"/>
      </w:pPr>
    </w:p>
    <w:p w14:paraId="574A5AB7" w14:textId="77777777" w:rsidR="002C6C3E" w:rsidRDefault="00000000">
      <w:pPr>
        <w:spacing w:before="240"/>
        <w:ind w:left="720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2026.</w:t>
      </w:r>
    </w:p>
    <w:p w14:paraId="5A870941" w14:textId="77777777" w:rsidR="002C6C3E" w:rsidRDefault="002C6C3E">
      <w:pPr>
        <w:widowControl w:val="0"/>
        <w:spacing w:before="24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97AD63D" w14:textId="77777777" w:rsidR="002C6C3E" w:rsidRDefault="00000000">
      <w:pPr>
        <w:widowControl w:val="0"/>
        <w:spacing w:before="24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48798A8C" w14:textId="77777777" w:rsidR="002C6C3E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79C4F306" w14:textId="77777777" w:rsidR="002C6C3E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(Responsável Legal da Entidade Cultural)</w:t>
      </w:r>
    </w:p>
    <w:p w14:paraId="13AC290A" w14:textId="77777777" w:rsidR="002C6C3E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14:paraId="4EAF21D9" w14:textId="77777777" w:rsidR="002C6C3E" w:rsidRDefault="002C6C3E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FB26B08" w14:textId="77777777" w:rsidR="002C6C3E" w:rsidRDefault="0000000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*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ascii="Calibri" w:eastAsia="Calibri" w:hAnsi="Calibri" w:cs="Calibri"/>
          <w:b/>
          <w:bCs/>
          <w:sz w:val="20"/>
          <w:szCs w:val="20"/>
        </w:rPr>
        <w:t>ASSINATURAS DIGITALIZADAS (ESCANEADAS OU COLADAS) NÃO TERÃO VALIDADE</w:t>
      </w:r>
      <w:r>
        <w:rPr>
          <w:rFonts w:ascii="Calibri" w:eastAsia="Calibri" w:hAnsi="Calibri" w:cs="Calibri"/>
          <w:sz w:val="20"/>
          <w:szCs w:val="20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sectPr w:rsidR="002C6C3E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7DA1" w14:textId="77777777" w:rsidR="00D6106D" w:rsidRDefault="00D6106D">
      <w:pPr>
        <w:spacing w:line="240" w:lineRule="auto"/>
      </w:pPr>
      <w:r>
        <w:separator/>
      </w:r>
    </w:p>
  </w:endnote>
  <w:endnote w:type="continuationSeparator" w:id="0">
    <w:p w14:paraId="51AC6133" w14:textId="77777777" w:rsidR="00D6106D" w:rsidRDefault="00D61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2FE5" w14:textId="77777777" w:rsidR="002C6C3E" w:rsidRDefault="00000000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iCs/>
        <w:color w:val="FF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C00C6C" wp14:editId="06A97A35">
          <wp:simplePos x="0" y="0"/>
          <wp:positionH relativeFrom="column">
            <wp:posOffset>-228599</wp:posOffset>
          </wp:positionH>
          <wp:positionV relativeFrom="paragraph">
            <wp:posOffset>114300</wp:posOffset>
          </wp:positionV>
          <wp:extent cx="6384820" cy="794513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4820" cy="794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5719D7" w14:textId="77777777" w:rsidR="002C6C3E" w:rsidRDefault="00000000">
    <w:r>
      <w:t xml:space="preserve">                                                                                                                                                             </w:t>
    </w:r>
  </w:p>
  <w:p w14:paraId="1487290C" w14:textId="77777777" w:rsidR="002C6C3E" w:rsidRDefault="002C6C3E">
    <w:pPr>
      <w:tabs>
        <w:tab w:val="center" w:pos="4252"/>
        <w:tab w:val="right" w:pos="8504"/>
      </w:tabs>
      <w:spacing w:line="240" w:lineRule="auto"/>
      <w:ind w:left="-992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A74D" w14:textId="77777777" w:rsidR="00D6106D" w:rsidRDefault="00D6106D">
      <w:pPr>
        <w:spacing w:line="240" w:lineRule="auto"/>
      </w:pPr>
      <w:r>
        <w:separator/>
      </w:r>
    </w:p>
  </w:footnote>
  <w:footnote w:type="continuationSeparator" w:id="0">
    <w:p w14:paraId="6EA81868" w14:textId="77777777" w:rsidR="00D6106D" w:rsidRDefault="00D61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78F0" w14:textId="77777777" w:rsidR="002C6C3E" w:rsidRDefault="00000000">
    <w:pPr>
      <w:ind w:left="-992"/>
      <w:jc w:val="both"/>
    </w:pPr>
    <w:r>
      <w:rPr>
        <w:noProof/>
      </w:rPr>
      <w:drawing>
        <wp:inline distT="0" distB="0" distL="0" distR="0" wp14:anchorId="210CD402" wp14:editId="042E069B">
          <wp:extent cx="1186751" cy="853881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54D09"/>
    <w:multiLevelType w:val="multilevel"/>
    <w:tmpl w:val="355C9C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500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3E"/>
    <w:rsid w:val="00186E64"/>
    <w:rsid w:val="002C6C3E"/>
    <w:rsid w:val="00BE2494"/>
    <w:rsid w:val="00D6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74D4"/>
  <w15:docId w15:val="{BE5096EC-6E5A-4E52-ADA9-1615CA90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pPr>
      <w:widowControl w:val="0"/>
      <w:ind w:hanging="1"/>
    </w:pPr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0">
    <w:basedOn w:val="TableNormal0"/>
    <w:pPr>
      <w:widowControl w:val="0"/>
      <w:ind w:hanging="1"/>
    </w:pPr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TableNormal0"/>
    <w:pPr>
      <w:widowControl w:val="0"/>
      <w:ind w:hanging="1"/>
    </w:pPr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3">
    <w:basedOn w:val="TableNormal0"/>
    <w:pPr>
      <w:widowControl w:val="0"/>
      <w:ind w:hanging="1"/>
    </w:pPr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z0Rldg8Ywf/+IgNs4LkoflNkyA==">CgMxLjA4AHIhMXpQRnh3d21RaDJjNVNMOW5UM0RaLWg2YmVmNzYyWjFf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3</cp:revision>
  <dcterms:created xsi:type="dcterms:W3CDTF">2026-06-19T23:25:00Z</dcterms:created>
  <dcterms:modified xsi:type="dcterms:W3CDTF">2026-06-19T23:25:00Z</dcterms:modified>
</cp:coreProperties>
</file>