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12.odttf" ContentType="application/vnd.openxmlformats-officedocument.obfuscatedFont"/>
  <Override PartName="/word/fonts/font13.odttf" ContentType="application/vnd.openxmlformats-officedocument.obfuscatedFont"/>
  <Override PartName="/word/fonts/font14.odttf" ContentType="application/vnd.openxmlformats-officedocument.obfuscatedFont"/>
  <Override PartName="/word/fonts/font15.odttf" ContentType="application/vnd.openxmlformats-officedocument.obfuscatedFont"/>
  <Override PartName="/word/fonts/font16.odttf" ContentType="application/vnd.openxmlformats-officedocument.obfuscatedFont"/>
  <Override PartName="/word/fonts/font17.odttf" ContentType="application/vnd.openxmlformats-officedocument.obfuscatedFont"/>
  <Override PartName="/word/fonts/font23.odttf" ContentType="application/vnd.openxmlformats-officedocument.obfuscatedFont"/>
  <Override PartName="/word/fonts/font18.odttf" ContentType="application/vnd.openxmlformats-officedocument.obfuscatedFont"/>
  <Override PartName="/word/fonts/font22.odttf" ContentType="application/vnd.openxmlformats-officedocument.obfuscatedFont"/>
  <Override PartName="/word/fonts/font19.odttf" ContentType="application/vnd.openxmlformats-officedocument.obfuscatedFont"/>
  <Override PartName="/word/fonts/font20.odttf" ContentType="application/vnd.openxmlformats-officedocument.obfuscatedFont"/>
  <Override PartName="/word/fonts/font21.odttf" ContentType="application/vnd.openxmlformats-officedocument.obfuscatedFont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0" w:after="0"/>
        <w:ind w:hanging="0" w:start="35" w:end="2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CHAMAMENTO PÚBLICO</w:t>
      </w:r>
      <w:r>
        <w:rPr>
          <w:b/>
          <w:bCs/>
          <w:color w:val="000000"/>
          <w:sz w:val="28"/>
          <w:szCs w:val="28"/>
          <w:highlight w:val="white"/>
        </w:rPr>
        <w:t xml:space="preserve"> </w:t>
      </w:r>
      <w:r>
        <w:rPr>
          <w:b/>
          <w:bCs/>
          <w:color w:val="000000"/>
          <w:sz w:val="28"/>
          <w:szCs w:val="28"/>
          <w:highlight w:val="white"/>
        </w:rPr>
        <w:t>Nº 010</w:t>
      </w:r>
      <w:r>
        <w:rPr>
          <w:b/>
          <w:bCs/>
          <w:color w:val="000000"/>
          <w:sz w:val="28"/>
          <w:szCs w:val="28"/>
          <w:highlight w:val="white"/>
        </w:rPr>
        <w:t>/</w:t>
      </w:r>
      <w:r>
        <w:rPr>
          <w:b/>
          <w:bCs/>
          <w:sz w:val="28"/>
          <w:szCs w:val="28"/>
          <w:highlight w:val="white"/>
        </w:rPr>
        <w:t>2026</w:t>
      </w:r>
    </w:p>
    <w:p>
      <w:pPr>
        <w:pStyle w:val="normal1"/>
        <w:pBdr/>
        <w:shd w:val="clear" w:fill="FFFFFF"/>
        <w:spacing w:lineRule="auto" w:line="240" w:before="0" w:after="0"/>
        <w:ind w:hanging="0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2º EDITAL PNAB DE FOMENTO AOS PONTÕES DE CULTURA DE PERNAMBUCO</w:t>
      </w:r>
    </w:p>
    <w:p>
      <w:pPr>
        <w:pStyle w:val="normal1"/>
        <w:pBdr/>
        <w:shd w:val="clear" w:fill="FFFFFF"/>
        <w:spacing w:lineRule="auto" w:line="240" w:before="0" w:after="0"/>
        <w:ind w:hanging="0"/>
        <w:jc w:val="center"/>
        <w:rPr>
          <w:b/>
          <w:bCs/>
          <w:color w:val="FF0000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FF0000"/>
        </w:rPr>
        <w:t xml:space="preserve"> </w:t>
      </w:r>
    </w:p>
    <w:p>
      <w:pPr>
        <w:pStyle w:val="normal1"/>
        <w:pBdr/>
        <w:shd w:val="clear" w:fill="FFFFFF"/>
        <w:spacing w:lineRule="auto" w:line="240" w:before="0" w:after="0"/>
        <w:ind w:hanging="0"/>
        <w:jc w:val="center"/>
        <w:rPr>
          <w:color w:val="FF0000"/>
          <w:sz w:val="24"/>
          <w:szCs w:val="24"/>
        </w:rPr>
      </w:pPr>
      <w:r>
        <w:rPr>
          <w:sz w:val="24"/>
          <w:szCs w:val="24"/>
          <w:highlight w:val="white"/>
        </w:rPr>
        <w:t>REDE ESTADUAL DE PONTOS DE CULTURA DE PERNAMBUCO</w:t>
      </w:r>
      <w:r>
        <w:rPr>
          <w:color w:val="FF0000"/>
          <w:sz w:val="24"/>
          <w:szCs w:val="24"/>
        </w:rPr>
        <w:t xml:space="preserve"> </w:t>
      </w:r>
    </w:p>
    <w:p>
      <w:pPr>
        <w:pStyle w:val="normal1"/>
        <w:pBdr/>
        <w:shd w:val="clear" w:fill="FFFFFF"/>
        <w:spacing w:lineRule="auto" w:line="240" w:before="0" w:after="0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pStyle w:val="normal1"/>
        <w:pBdr/>
        <w:shd w:val="clear" w:fill="FFFFFF"/>
        <w:spacing w:lineRule="auto" w:line="240" w:before="0" w:after="0"/>
        <w:ind w:hanging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CULTURA VIVA DO TAMANHO DO BRASIL!</w:t>
      </w:r>
      <w:r>
        <w:rPr>
          <w:sz w:val="24"/>
          <w:szCs w:val="24"/>
        </w:rPr>
        <w:t xml:space="preserve"> </w:t>
      </w:r>
    </w:p>
    <w:p>
      <w:pPr>
        <w:pStyle w:val="normal1"/>
        <w:pBdr/>
        <w:shd w:val="clear" w:fill="FFFFFF"/>
        <w:spacing w:lineRule="auto" w:line="240" w:before="0" w:after="0"/>
        <w:ind w:hanging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FOMENTO A PROJETOS CONTINUADOS DE PONTÕES DE CULTURA</w:t>
      </w:r>
    </w:p>
    <w:p>
      <w:pPr>
        <w:pStyle w:val="normal1"/>
        <w:shd w:val="clear" w:fill="FFFFFF"/>
        <w:spacing w:lineRule="auto" w:line="240" w:before="0" w:after="0"/>
        <w:ind w:hanging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tabs>
          <w:tab w:val="clear" w:pos="720"/>
          <w:tab w:val="center" w:pos="0" w:leader="none"/>
        </w:tabs>
        <w:spacing w:lineRule="auto" w:line="240" w:before="120" w:after="120"/>
        <w:ind w:hanging="0"/>
        <w:jc w:val="center"/>
        <w:rPr>
          <w:rFonts w:ascii="Calibri" w:hAnsi="Calibri" w:eastAsia="Calibri" w:cs="Calibri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ANEXO 11 - TERMO DE COMPROMISSO CULTURAL - PONTÃO DE CULTURA</w:t>
      </w:r>
      <w:r>
        <w:rPr>
          <w:b/>
          <w:bCs/>
          <w:sz w:val="24"/>
          <w:szCs w:val="24"/>
          <w:u w:val="single"/>
        </w:rPr>
        <w:t xml:space="preserve"> </w:t>
      </w:r>
    </w:p>
    <w:p>
      <w:pPr>
        <w:pStyle w:val="normal1"/>
        <w:keepNext w:val="true"/>
        <w:spacing w:lineRule="auto" w:line="240" w:before="0" w:after="0"/>
        <w:ind w:hanging="0" w:start="0"/>
        <w:jc w:val="center"/>
        <w:rPr>
          <w:rFonts w:ascii="Calibri" w:hAnsi="Calibri" w:eastAsia="Calibri" w:cs="Calibri"/>
          <w:sz w:val="20"/>
          <w:szCs w:val="20"/>
        </w:rPr>
      </w:pPr>
      <w:r>
        <w:rPr>
          <w:rFonts w:eastAsia="Calibri" w:cs="Calibri"/>
          <w:i/>
          <w:iCs/>
          <w:sz w:val="20"/>
          <w:szCs w:val="20"/>
        </w:rPr>
        <w:t>(Rubricar todas as páginas)</w:t>
      </w:r>
    </w:p>
    <w:p>
      <w:pPr>
        <w:pStyle w:val="normal1"/>
        <w:spacing w:lineRule="auto" w:line="240" w:before="120" w:after="120"/>
        <w:ind w:hanging="0" w:star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p>
      <w:pPr>
        <w:pStyle w:val="normal1"/>
        <w:spacing w:lineRule="auto" w:line="240" w:before="120" w:after="120"/>
        <w:ind w:hanging="0" w:start="0"/>
        <w:jc w:val="both"/>
        <w:rPr>
          <w:rFonts w:ascii="Calibri" w:hAnsi="Calibri" w:eastAsia="Calibri" w:cs="Calibri"/>
          <w:b/>
          <w:bCs/>
          <w:color w:val="FF0000"/>
          <w:sz w:val="24"/>
          <w:szCs w:val="24"/>
        </w:rPr>
      </w:pPr>
      <w:r>
        <w:rPr>
          <w:rFonts w:eastAsia="Calibri" w:cs="Calibri"/>
          <w:b/>
          <w:bCs/>
          <w:sz w:val="24"/>
          <w:szCs w:val="24"/>
        </w:rPr>
        <w:t xml:space="preserve">TERMO DE COMPROMISSO CULTURAL Nº </w:t>
      </w:r>
      <w:r>
        <w:rPr>
          <w:rFonts w:eastAsia="Calibri" w:cs="Calibri"/>
          <w:b/>
          <w:bCs/>
          <w:color w:val="FF0000"/>
          <w:sz w:val="24"/>
          <w:szCs w:val="24"/>
        </w:rPr>
        <w:t>XX/202</w:t>
      </w:r>
      <w:r>
        <w:rPr>
          <w:b/>
          <w:bCs/>
          <w:color w:val="FF0000"/>
          <w:sz w:val="24"/>
          <w:szCs w:val="24"/>
        </w:rPr>
        <w:t>6</w:t>
      </w:r>
    </w:p>
    <w:tbl>
      <w:tblPr>
        <w:tblStyle w:val="Table1"/>
        <w:tblW w:w="9972" w:type="dxa"/>
        <w:jc w:val="start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>1.</w:t>
            </w:r>
            <w:r>
              <w:rPr>
                <w:rFonts w:eastAsia="Calibri" w:cs="Calibri"/>
                <w:sz w:val="24"/>
                <w:szCs w:val="24"/>
              </w:rPr>
              <w:t xml:space="preserve">        </w:t>
            </w:r>
            <w:r>
              <w:rPr>
                <w:rFonts w:eastAsia="Calibri" w:cs="Calibri"/>
                <w:b/>
                <w:bCs/>
                <w:sz w:val="24"/>
                <w:szCs w:val="24"/>
              </w:rPr>
              <w:t>FINALIDADE</w:t>
            </w:r>
          </w:p>
        </w:tc>
      </w:tr>
      <w:tr>
        <w:trPr>
          <w:trHeight w:val="1635" w:hRule="atLeast"/>
        </w:trPr>
        <w:tc>
          <w:tcPr>
            <w:tcW w:w="997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O Governo do Estado de Pernambuco,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representado pela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Secretaria de Cultura de Pernambuco , e a ENTIDADE CULTURAL celebram o presente TERMO DE COMPROMISSO CULTURAL - TCC, com a finalidade de executar Projeto Cultural, nos termos do Plano de Trabalho anexo, para implementação da Política Nacional de Cultura Viva – PNCV, mediante as condições estipuladas em suas Cláusulas, nos termos da Lei nº 14.399, de 08 de julho de 2022 (PNAB), do Decreto nº 11.740, de 18 de outubro de 2023, e Portaria MinC nº 80, de 27 de outubro de 2023 (Regulamentam a PNAB), do Decreto nº 11.453, de 23 de março de 2023 (Decreto de Fomento), da Lei nº 13.018, de 22 de julho de 2014 (Lei Cultura Viva), da Instrução Normativa /MinC nº 08, de 11 de maio de 2016 (IN Cultura Viva).</w:t>
            </w:r>
          </w:p>
        </w:tc>
      </w:tr>
    </w:tbl>
    <w:p>
      <w:pPr>
        <w:pStyle w:val="normal1"/>
        <w:spacing w:lineRule="auto" w:line="240" w:before="120" w:after="120"/>
        <w:ind w:hanging="0" w:star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tbl>
      <w:tblPr>
        <w:tblStyle w:val="Table2"/>
        <w:tblW w:w="9972" w:type="dxa"/>
        <w:jc w:val="start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3130"/>
        <w:gridCol w:w="1849"/>
        <w:gridCol w:w="1506"/>
        <w:gridCol w:w="3487"/>
      </w:tblGrid>
      <w:tr>
        <w:trPr>
          <w:trHeight w:val="525" w:hRule="atLeast"/>
        </w:trPr>
        <w:tc>
          <w:tcPr>
            <w:tcW w:w="997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>2.</w:t>
            </w:r>
            <w:r>
              <w:rPr>
                <w:rFonts w:eastAsia="Calibri" w:cs="Calibri"/>
                <w:sz w:val="24"/>
                <w:szCs w:val="24"/>
              </w:rPr>
              <w:t xml:space="preserve">        </w:t>
            </w:r>
            <w:r>
              <w:rPr>
                <w:rFonts w:eastAsia="Calibri" w:cs="Calibri"/>
                <w:b/>
                <w:bCs/>
                <w:sz w:val="24"/>
                <w:szCs w:val="24"/>
              </w:rPr>
              <w:t>IDENTIFICAÇÃO DAS PARTES</w:t>
            </w:r>
          </w:p>
        </w:tc>
      </w:tr>
      <w:tr>
        <w:trPr>
          <w:trHeight w:val="525" w:hRule="atLeast"/>
        </w:trPr>
        <w:tc>
          <w:tcPr>
            <w:tcW w:w="9972" w:type="dxa"/>
            <w:gridSpan w:val="4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>2.1. ENTE PÚBLICO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Razão Social</w:t>
            </w:r>
          </w:p>
        </w:tc>
        <w:tc>
          <w:tcPr>
            <w:tcW w:w="6842" w:type="dxa"/>
            <w:gridSpan w:val="3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CNPJ</w:t>
            </w:r>
          </w:p>
        </w:tc>
        <w:tc>
          <w:tcPr>
            <w:tcW w:w="6842" w:type="dxa"/>
            <w:gridSpan w:val="3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Endereço completo</w:t>
            </w:r>
          </w:p>
        </w:tc>
        <w:tc>
          <w:tcPr>
            <w:tcW w:w="6842" w:type="dxa"/>
            <w:gridSpan w:val="3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Nome do responsável legal</w:t>
            </w:r>
          </w:p>
        </w:tc>
        <w:tc>
          <w:tcPr>
            <w:tcW w:w="6842" w:type="dxa"/>
            <w:gridSpan w:val="3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Cargo</w:t>
            </w:r>
          </w:p>
        </w:tc>
        <w:tc>
          <w:tcPr>
            <w:tcW w:w="6842" w:type="dxa"/>
            <w:gridSpan w:val="3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Registro Geral (RG)</w:t>
            </w:r>
          </w:p>
        </w:tc>
        <w:tc>
          <w:tcPr>
            <w:tcW w:w="1849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  <w:tcBorders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CPF</w:t>
            </w:r>
          </w:p>
        </w:tc>
        <w:tc>
          <w:tcPr>
            <w:tcW w:w="3487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Ato de nomeação</w:t>
            </w:r>
          </w:p>
        </w:tc>
        <w:tc>
          <w:tcPr>
            <w:tcW w:w="6842" w:type="dxa"/>
            <w:gridSpan w:val="3"/>
            <w:tcBorders>
              <w:bottom w:val="single" w:sz="4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9972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>2.2. ENTIDADE CULTURAL</w:t>
            </w:r>
          </w:p>
        </w:tc>
      </w:tr>
      <w:tr>
        <w:trPr>
          <w:trHeight w:val="540" w:hRule="atLeast"/>
        </w:trPr>
        <w:tc>
          <w:tcPr>
            <w:tcW w:w="3130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Razão Social</w:t>
            </w:r>
          </w:p>
        </w:tc>
        <w:tc>
          <w:tcPr>
            <w:tcW w:w="6842" w:type="dxa"/>
            <w:gridSpan w:val="3"/>
            <w:tcBorders>
              <w:top w:val="single" w:sz="4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>
          <w:trHeight w:val="540" w:hRule="atLeast"/>
        </w:trPr>
        <w:tc>
          <w:tcPr>
            <w:tcW w:w="31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CNPJ</w:t>
            </w:r>
          </w:p>
        </w:tc>
        <w:tc>
          <w:tcPr>
            <w:tcW w:w="6842" w:type="dxa"/>
            <w:gridSpan w:val="3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Endereço completo</w:t>
            </w:r>
          </w:p>
        </w:tc>
        <w:tc>
          <w:tcPr>
            <w:tcW w:w="6842" w:type="dxa"/>
            <w:gridSpan w:val="3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Nome do responsável legal</w:t>
            </w:r>
          </w:p>
        </w:tc>
        <w:tc>
          <w:tcPr>
            <w:tcW w:w="6842" w:type="dxa"/>
            <w:gridSpan w:val="3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Cargo</w:t>
            </w:r>
          </w:p>
        </w:tc>
        <w:tc>
          <w:tcPr>
            <w:tcW w:w="6842" w:type="dxa"/>
            <w:gridSpan w:val="3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>
        <w:trPr>
          <w:trHeight w:val="525" w:hRule="atLeast"/>
        </w:trPr>
        <w:tc>
          <w:tcPr>
            <w:tcW w:w="31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Registro Geral (RG)</w:t>
            </w:r>
          </w:p>
        </w:tc>
        <w:tc>
          <w:tcPr>
            <w:tcW w:w="1849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506" w:type="dxa"/>
            <w:tcBorders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CPF</w:t>
            </w:r>
          </w:p>
        </w:tc>
        <w:tc>
          <w:tcPr>
            <w:tcW w:w="3487" w:type="dxa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  <w:tr>
        <w:trPr>
          <w:trHeight w:val="795" w:hRule="atLeast"/>
        </w:trPr>
        <w:tc>
          <w:tcPr>
            <w:tcW w:w="3130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Endereço completo do responsável legal</w:t>
            </w:r>
          </w:p>
        </w:tc>
        <w:tc>
          <w:tcPr>
            <w:tcW w:w="6842" w:type="dxa"/>
            <w:gridSpan w:val="3"/>
            <w:tcBorders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40" w:before="120" w:after="120"/>
        <w:ind w:hanging="0" w:star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                                                </w:t>
      </w:r>
      <w:r>
        <w:rPr>
          <w:rFonts w:eastAsia="Calibri" w:cs="Calibri"/>
          <w:sz w:val="24"/>
          <w:szCs w:val="24"/>
        </w:rPr>
        <w:tab/>
      </w:r>
    </w:p>
    <w:tbl>
      <w:tblPr>
        <w:tblStyle w:val="Table3"/>
        <w:tblW w:w="9972" w:type="dxa"/>
        <w:jc w:val="start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>3.</w:t>
            </w:r>
            <w:r>
              <w:rPr>
                <w:rFonts w:eastAsia="Calibri" w:cs="Calibri"/>
                <w:sz w:val="24"/>
                <w:szCs w:val="24"/>
              </w:rPr>
              <w:t xml:space="preserve">        </w:t>
            </w:r>
            <w:r>
              <w:rPr>
                <w:rFonts w:eastAsia="Calibri" w:cs="Calibri"/>
                <w:b/>
                <w:bCs/>
                <w:sz w:val="24"/>
                <w:szCs w:val="24"/>
              </w:rPr>
              <w:t>OBJETO</w:t>
            </w:r>
          </w:p>
        </w:tc>
      </w:tr>
      <w:tr>
        <w:trPr>
          <w:trHeight w:val="1080" w:hRule="atLeast"/>
        </w:trPr>
        <w:tc>
          <w:tcPr>
            <w:tcW w:w="9972" w:type="dxa"/>
            <w:tcBorders>
              <w:start w:val="single" w:sz="6" w:space="0" w:color="000000"/>
              <w:bottom w:val="single" w:sz="6" w:space="0" w:color="000000"/>
              <w:end w:val="single" w:sz="6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>3.1.</w:t>
            </w:r>
            <w:r>
              <w:rPr>
                <w:rFonts w:eastAsia="Calibri" w:cs="Calibri"/>
                <w:sz w:val="24"/>
                <w:szCs w:val="24"/>
              </w:rPr>
              <w:t xml:space="preserve"> O presente Termo de Compromisso Cultural-TCC tem como objeto</w:t>
            </w:r>
            <w:r>
              <w:rPr>
                <w:sz w:val="24"/>
                <w:szCs w:val="24"/>
              </w:rPr>
              <w:t xml:space="preserve"> a execução de projeto selecionado no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  <w:highlight w:val="white"/>
              </w:rPr>
              <w:t xml:space="preserve">CHAMAMENTO PÚBLICO </w:t>
            </w:r>
            <w:r>
              <w:rPr>
                <w:b/>
                <w:bCs/>
                <w:color w:val="FF0000"/>
                <w:sz w:val="24"/>
                <w:szCs w:val="24"/>
                <w:highlight w:val="white"/>
              </w:rPr>
              <w:t>XXX</w:t>
            </w:r>
            <w:r>
              <w:rPr>
                <w:b/>
                <w:bCs/>
                <w:sz w:val="24"/>
                <w:szCs w:val="24"/>
                <w:highlight w:val="white"/>
              </w:rPr>
              <w:t>/2026</w:t>
            </w:r>
            <w:r>
              <w:rPr>
                <w:b/>
                <w:bCs/>
                <w:sz w:val="24"/>
                <w:szCs w:val="24"/>
              </w:rPr>
              <w:t xml:space="preserve"> - </w:t>
            </w:r>
            <w:r>
              <w:rPr>
                <w:b/>
                <w:bCs/>
                <w:sz w:val="24"/>
                <w:szCs w:val="24"/>
                <w:highlight w:val="white"/>
              </w:rPr>
              <w:t>2º EDITAL PNAB DE FOMENTO AOS PONTÕES DE CULTURA DE PERNAMBUCO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highlight w:val="white"/>
              </w:rPr>
              <w:t>que visa a promoção do acesso da população aos bens e aos serviços culturais nos territórios e comunidades onde atuam, nos termos da Política Nacional de Cultura Viva - PNCV, conforme Plano de Trabalho anexo.</w:t>
            </w:r>
          </w:p>
        </w:tc>
      </w:tr>
    </w:tbl>
    <w:p>
      <w:pPr>
        <w:pStyle w:val="normal1"/>
        <w:ind w:hanging="0" w:start="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                           </w:t>
      </w:r>
    </w:p>
    <w:p>
      <w:pPr>
        <w:pStyle w:val="normal1"/>
        <w:ind w:hanging="0" w:start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1"/>
        <w:ind w:hanging="0" w:start="0"/>
        <w:rPr/>
      </w:pPr>
      <w:r>
        <w:rPr>
          <w:rFonts w:eastAsia="Calibri" w:cs="Calibri"/>
          <w:sz w:val="24"/>
          <w:szCs w:val="24"/>
        </w:rPr>
        <w:t xml:space="preserve">                       </w:t>
      </w:r>
      <w:r>
        <w:rPr>
          <w:rFonts w:eastAsia="Calibri" w:cs="Calibri"/>
          <w:sz w:val="24"/>
          <w:szCs w:val="24"/>
        </w:rPr>
        <w:tab/>
        <w:t xml:space="preserve">                                                 </w:t>
        <w:tab/>
      </w:r>
    </w:p>
    <w:tbl>
      <w:tblPr>
        <w:tblStyle w:val="Table4"/>
        <w:tblW w:w="9972" w:type="dxa"/>
        <w:jc w:val="start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rFonts w:ascii="Calibri" w:hAnsi="Calibri"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/>
                <w:bCs/>
                <w:sz w:val="24"/>
                <w:szCs w:val="24"/>
              </w:rPr>
              <w:t xml:space="preserve">4. </w:t>
            </w: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OBRIGAÇÕES DAS PARTES</w:t>
            </w:r>
          </w:p>
        </w:tc>
      </w:tr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rFonts w:eastAsia="Calibri" w:cs="Calibri"/>
                <w:b/>
                <w:bCs/>
                <w:sz w:val="24"/>
                <w:szCs w:val="24"/>
              </w:rPr>
              <w:t>.1.</w:t>
            </w:r>
            <w:r>
              <w:rPr>
                <w:rFonts w:eastAsia="Calibri" w:cs="Calibri"/>
                <w:sz w:val="24"/>
                <w:szCs w:val="24"/>
              </w:rPr>
              <w:t xml:space="preserve">   </w:t>
            </w:r>
            <w:r>
              <w:rPr>
                <w:rFonts w:eastAsia="Calibri" w:cs="Calibri"/>
                <w:b/>
                <w:bCs/>
                <w:sz w:val="24"/>
                <w:szCs w:val="24"/>
              </w:rPr>
              <w:t>D</w:t>
            </w:r>
            <w:r>
              <w:rPr>
                <w:b/>
                <w:bCs/>
                <w:sz w:val="24"/>
                <w:szCs w:val="24"/>
              </w:rPr>
              <w:t>a Secretaria de Cultura de Pernambuco</w:t>
            </w:r>
          </w:p>
        </w:tc>
      </w:tr>
      <w:tr>
        <w:trPr>
          <w:trHeight w:val="699" w:hRule="atLeast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Incumbe </w:t>
            </w:r>
            <w:r>
              <w:rPr>
                <w:sz w:val="24"/>
                <w:szCs w:val="24"/>
              </w:rPr>
              <w:t xml:space="preserve">à Secretaria de Cultura de Pernambuco </w:t>
            </w:r>
            <w:r>
              <w:rPr>
                <w:rFonts w:eastAsia="Calibri" w:cs="Calibri"/>
                <w:sz w:val="24"/>
                <w:szCs w:val="24"/>
              </w:rPr>
              <w:t xml:space="preserve">observar as obrigações descritas na Instrução </w:t>
            </w:r>
            <w:r>
              <w:rPr>
                <w:sz w:val="24"/>
                <w:szCs w:val="24"/>
              </w:rPr>
              <w:t>legislação de regência</w:t>
            </w:r>
            <w:r>
              <w:rPr>
                <w:rFonts w:eastAsia="Calibri" w:cs="Calibri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e </w:t>
            </w:r>
            <w:r>
              <w:rPr>
                <w:rFonts w:eastAsia="Calibri" w:cs="Calibri"/>
                <w:sz w:val="24"/>
                <w:szCs w:val="24"/>
              </w:rPr>
              <w:t>as seguintes responsabilidades: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 - coordenar a gestão da PNCV, no âmbito de sua esfera de atuação;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II - atuar em parceria federativa junto ao governo federal, governos estaduais, do Distrito Federal e municipais, e outras instituições, para efetivação dos objetivos da PNCV previstos em lei;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III - realizar planejamento de desenvolvimento da PNCV, observando o P</w:t>
            </w:r>
            <w:r>
              <w:rPr>
                <w:sz w:val="24"/>
                <w:szCs w:val="24"/>
              </w:rPr>
              <w:t>lano Nacional de Cultura</w:t>
            </w:r>
            <w:r>
              <w:rPr>
                <w:rFonts w:eastAsia="Calibri" w:cs="Calibri"/>
                <w:sz w:val="24"/>
                <w:szCs w:val="24"/>
              </w:rPr>
              <w:t xml:space="preserve"> e planos de cultura locais;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IV - garantir recursos humanos, orçamentários, financeiros, logísticos e tecnológicos para implementação da PNCV e efetividade de seus resultados;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V -  desenvolver uma gestão pública compartilhada e participativa, por meio da organização e institucionalização das instâncias, fóruns e espaços de diálogos institucionais entre os partícipes da PNCV, em sua área de abrangência territorial;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VI - desenvolver as ações estruturantes da PNCV por meio de políticas públicas integradas visando a promoção em uma cultura de direitos humanos e de valorização da cidadania e da diversidade artística e cultural;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VII - disponibilizar e manter em funcionamento o Cadastro Nacional dos </w:t>
            </w:r>
            <w:r>
              <w:rPr>
                <w:sz w:val="24"/>
                <w:szCs w:val="24"/>
              </w:rPr>
              <w:t>Pontos</w:t>
            </w:r>
            <w:r>
              <w:rPr>
                <w:rFonts w:eastAsia="Calibri" w:cs="Calibri"/>
                <w:sz w:val="24"/>
                <w:szCs w:val="24"/>
              </w:rPr>
              <w:t xml:space="preserve"> e Pontões de Cultura, no âmbito de sua esfera de atuação;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VIII - fomentar ações para qualificação e formação de gestores, dirigentes de entidades culturais e outros agentes envolvidos no âmbito da PNCV;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IX - dar ciência da celebração de parcerias federativas, no que couber, aos conselhos de cultura, assembleias legislativas e câmaras municipais de vereadores para efeitos de acompanhamento e fiscalização;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X - promover ações de publicidade da PNCV que proporcionem controle social, transparência pública e visibilidade das ações junto à sociedade;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XI - contribuir para o fortalecimento da atuação em redes territoriais, identitárias e temáticas no âmbito da PNCV;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XII - realizar os atos e os procedimentos relativos à formalização, execução, acompanhamento e análise da prestação de contas do presente TCC;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XIII - realizar os procedimentos relativos à Tomada de Contas Especial, quando for o caso;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XIV - cumprir com os procedimentos de transparência e publicidade atribuídos ao poder público conforme o disposto na Seção III da IN MinC nº 08 de 11 de maio de 2016;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XV - repassar os recursos financeiros ao </w:t>
            </w:r>
            <w:r>
              <w:rPr>
                <w:sz w:val="24"/>
                <w:szCs w:val="24"/>
              </w:rPr>
              <w:t xml:space="preserve">PONTÃO </w:t>
            </w:r>
            <w:r>
              <w:rPr>
                <w:rFonts w:eastAsia="Calibri" w:cs="Calibri"/>
                <w:sz w:val="24"/>
                <w:szCs w:val="24"/>
              </w:rPr>
              <w:t>DE CULTURA, de acordo com a programação orçamentária e financeira do ente público, obedecendo ao cronograma financeiro constante deste instrumento e do plano de trabalho;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XVI - prorrogar “de ofício” o prazo de vigência do TCC antes do seu término, quando der causa ao atraso na liberação dos recursos, limitada </w:t>
            </w:r>
            <w:r>
              <w:rPr>
                <w:sz w:val="24"/>
                <w:szCs w:val="24"/>
              </w:rPr>
              <w:t>à</w:t>
            </w:r>
            <w:r>
              <w:rPr>
                <w:rFonts w:eastAsia="Calibri" w:cs="Calibri"/>
                <w:sz w:val="24"/>
                <w:szCs w:val="24"/>
              </w:rPr>
              <w:t xml:space="preserve"> prorrogação ao exato período do atraso verificado;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XVII - aplicar as penalidades previstas e proceder às ações administrativas necessárias à exigência da restituição dos recursos transferidos;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XVIII - comunicar aos </w:t>
            </w:r>
            <w:r>
              <w:rPr>
                <w:sz w:val="24"/>
                <w:szCs w:val="24"/>
              </w:rPr>
              <w:t>Pontos</w:t>
            </w:r>
            <w:r>
              <w:rPr>
                <w:rFonts w:eastAsia="Calibri" w:cs="Calibri"/>
                <w:sz w:val="24"/>
                <w:szCs w:val="24"/>
              </w:rPr>
              <w:t xml:space="preserve"> e Pontões de Cultura a identificação de quaisquer irregularidades decorrentes do uso dos recursos ou pendências de ordem técnica, podendo suspender a liberação de recursos e fixar prazo de trinta dias para saneamento ou apresentação de justificativa com informações e esclarecimentos, prorrogável uma única vez por igual período.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XIX - analisar a prestação de contas dos recursos aplicados na consecução do objeto deste TCC, na forma e prazo fixados no Dec</w:t>
            </w:r>
            <w:r>
              <w:rPr>
                <w:sz w:val="24"/>
                <w:szCs w:val="24"/>
              </w:rPr>
              <w:t>reto nº 11.453/2023 e no</w:t>
            </w:r>
            <w:r>
              <w:rPr>
                <w:rFonts w:eastAsia="Calibri" w:cs="Calibri"/>
                <w:sz w:val="24"/>
                <w:szCs w:val="24"/>
              </w:rPr>
              <w:t xml:space="preserve"> art. 47 da IN MinC nº 08</w:t>
            </w:r>
            <w:r>
              <w:rPr>
                <w:sz w:val="24"/>
                <w:szCs w:val="24"/>
              </w:rPr>
              <w:t>/2016;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XX - nos casos em que o PONTÃO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DE CULTURA não apresentar o Relatório de Execução do Objeto ou o Relatório de Execução Financeira nos prazos devidos, enviar notificação exigindo que o faça no prazo máximo de trinta dias, sob pena de rejeição das contas e exigência de devolução integral dos recursos, com atualização monetária e juros;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XXI - exercer, se conveniente e oportuno, a prerrogativa de assumir ou de transferir a responsabilidade pela execução do objeto, no caso de paralisação ou da ocorrência de fato relevante, de modo a evitar sua descontinuidade.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</w:r>
          </w:p>
        </w:tc>
      </w:tr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  <w:r>
              <w:rPr>
                <w:rFonts w:eastAsia="Calibri" w:cs="Calibri"/>
                <w:b/>
                <w:bCs/>
                <w:sz w:val="24"/>
                <w:szCs w:val="24"/>
              </w:rPr>
              <w:t>.2.</w:t>
            </w:r>
            <w:r>
              <w:rPr>
                <w:rFonts w:eastAsia="Calibri" w:cs="Calibri"/>
                <w:sz w:val="24"/>
                <w:szCs w:val="24"/>
              </w:rPr>
              <w:t xml:space="preserve">   </w:t>
            </w:r>
            <w:r>
              <w:rPr>
                <w:rFonts w:eastAsia="Calibri" w:cs="Calibri"/>
                <w:b/>
                <w:bCs/>
                <w:sz w:val="24"/>
                <w:szCs w:val="24"/>
              </w:rPr>
              <w:t>Da Entidade Cultural</w:t>
            </w:r>
          </w:p>
        </w:tc>
      </w:tr>
      <w:tr>
        <w:trPr>
          <w:trHeight w:val="2265" w:hRule="atLeast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Incumbe à Entidade Cultural observar as obrigações descritas na </w:t>
            </w:r>
            <w:r>
              <w:rPr>
                <w:sz w:val="24"/>
                <w:szCs w:val="24"/>
              </w:rPr>
              <w:t>legislação de regência</w:t>
            </w:r>
            <w:r>
              <w:rPr>
                <w:rFonts w:eastAsia="Calibri" w:cs="Calibri"/>
                <w:sz w:val="24"/>
                <w:szCs w:val="24"/>
              </w:rPr>
              <w:t xml:space="preserve"> e, ainda, as seguintes responsabilidades: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 - executar o projeto conforme Plano de Trabalho aprovado e produzir provas documentais sobre o andamento da execução do projeto, inclusive das alterações no Plano de Trabalho;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II - cumprir com os procedimentos de transparência e publicidade atribuídos à entidade cultural conforme o disposto no Capítulo IV,  Seção III da IN MinC nº 08 de 11 de maio de 2016;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III - divulgar, em destaque, o nome do Ministério da Cultura/Governo Federal e do ENTE PÚBLICO parceiro em todos os atos de promoção e divulgação do projeto, obedecendo aos critérios de veiculação das logomarcas estabelecidas, que serão disponibilizadas pela SCDC/MinC e pelo ENTE PÚBLICO parceiro, observadas as restrições vigentes em ano eleitoral, quando for o caso;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IV - desenvolver uma gestão compartilhada e participativa, por meio de instâncias, fóruns e espaços de diálogos junto aos beneficiários em sua área de abrangência;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V - envidar esforços visando atuar nos processos participativos instituídos pelo Sistema Nacional de Cultura-SNC (especialmente as Conferências de Cultura) e pela PNCV (especialmente as TEIAs) em âmbito local, regional e nacional;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VI - estimular a participação ativa dos beneficiários da PNCV nos processos participativos instituídos no SNC e na PNCV em âmbito local, regional e nacional;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VII - contribuir com a organização e funcionamento da Rede Cultura Viva e de suas instâncias, mecanismos e processos de gestão compartilhada, participação e controle social;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VIII - manter seus dados cadastrais atualizados no Cadastro Nacional de Pontos e Pontões de Cultura, atendendo à chamada anual de atualização de dados;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IX - dar transparência aos valores pagos a título de remuneração de sua equipe de trabalho vinculada à execução do TCC, em sua sede e no seu sítio eletrônico, sendo vedado o pagamento, a qualquer título, a servidor ou empregado público, salvo nas hipóteses previstas em lei específica ou na Lei de Diretrizes Orçamentárias, a empresas privadas que tenham em seu quadro societário servidor público da ativa, ou a empregado de empresa pública, ou de sociedade de economia mista, por serviços prestados, inclusive consultoria, assistência técnica ou assemelhados;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X - permitir livre acesso dos servidores dos órgãos ou das entidades públicas repassadoras dos recursos, do controle interno e do tribunal de contas correspondentes aos processos, aos documentos, às informações referentes aos instrumentos de transferências regulamentados pela Instrução Normativa/MinC nº 8/2016, bem como aos locais de execução do objeto;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XI - a responsabilidade exclusiva pelo gerenciamento administrativo e financeiro dos recursos recebidos</w:t>
            </w:r>
            <w:r>
              <w:rPr>
                <w:sz w:val="24"/>
                <w:szCs w:val="24"/>
              </w:rPr>
              <w:t xml:space="preserve">; 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XII - pagar os encargos trabalhistas, previdenciários, fiscais e comerciais relativos ao funcionamento da instituição e ao adimplemento do TCC, não se caracterizando responsabilidade solidária ou subsidiária da administração pública concedente pelos respectivos pagamentos ou qualquer oneração do objeto da parceria ou restrição à sua execução;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XIII - prestar contas dos recursos recebidos, conforme acordado neste Termo e  na forma dos atos normativos que se relacionam com o tema;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XIV - guardar os documentos originais de comprovação do cumprimento do objeto pelo prazo de </w:t>
            </w:r>
            <w:r>
              <w:rPr>
                <w:sz w:val="24"/>
                <w:szCs w:val="24"/>
              </w:rPr>
              <w:t xml:space="preserve">cinco </w:t>
            </w:r>
            <w:r>
              <w:rPr>
                <w:rFonts w:eastAsia="Calibri" w:cs="Calibri"/>
                <w:sz w:val="24"/>
                <w:szCs w:val="24"/>
              </w:rPr>
              <w:t xml:space="preserve">anos após a entrega da prestação de contas, estando ciente de que a documentação de comprovação fiscal em princípio não será exigida, mas deve ser obtida e guardada pela entidade cultural pelo mesmo prazo, e </w:t>
            </w:r>
            <w:r>
              <w:rPr>
                <w:sz w:val="24"/>
                <w:szCs w:val="24"/>
              </w:rPr>
              <w:t>inclusive pode ser solicitada para fins de demonstração de cumprimento de obrigações perante outras autoridades estatais, tais como os órgãos de fiscalização tributária, previdenciária e trabalhista, órgãos de controle interno e externo do Governo Estadual ou Federal</w:t>
            </w:r>
            <w:r>
              <w:rPr>
                <w:rFonts w:eastAsia="Calibri" w:cs="Calibri"/>
                <w:sz w:val="24"/>
                <w:szCs w:val="24"/>
              </w:rPr>
              <w:t>; e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XV - </w:t>
            </w:r>
            <w:r>
              <w:rPr>
                <w:rFonts w:eastAsia="Calibri" w:cs="Calibri"/>
                <w:sz w:val="24"/>
                <w:szCs w:val="24"/>
              </w:rPr>
              <w:t>adquirir e manter em bom estado equipamentos multimídia, direcionados à cultura digital, que contribuam com o objeto pactuado, salvo quando a Entidade declare que já possui equipamento em adequadas condições de manutenção e funcionamento, comprometendo-se a disponibilizá-lo para uso na execução da parceria</w:t>
            </w:r>
            <w:r>
              <w:rPr>
                <w:sz w:val="24"/>
                <w:szCs w:val="24"/>
              </w:rPr>
              <w:t>.</w:t>
            </w:r>
          </w:p>
        </w:tc>
      </w:tr>
    </w:tbl>
    <w:p>
      <w:pPr>
        <w:pStyle w:val="normal1"/>
        <w:ind w:hanging="2" w:start="0"/>
        <w:rPr/>
      </w:pPr>
      <w:r>
        <w:rPr/>
      </w:r>
    </w:p>
    <w:tbl>
      <w:tblPr>
        <w:tblStyle w:val="Table5"/>
        <w:tblW w:w="9972" w:type="dxa"/>
        <w:jc w:val="start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rFonts w:ascii="Calibri" w:hAnsi="Calibri"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/>
                <w:bCs/>
                <w:sz w:val="24"/>
                <w:szCs w:val="24"/>
              </w:rPr>
              <w:t xml:space="preserve">5. </w:t>
            </w: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DOS VALORES</w:t>
            </w:r>
          </w:p>
        </w:tc>
      </w:tr>
      <w:tr>
        <w:trPr>
          <w:trHeight w:val="1395" w:hRule="atLeast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Para execução das atividades previstas no Plano de Trabalho deste TCC, serão disponibilizados pelo Ente Público recursos no valor total de</w:t>
            </w:r>
            <w:r>
              <w:rPr>
                <w:rFonts w:eastAsia="Calibri" w:cs="Calibri"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R$300.000,00 (trezentos mil reais)</w:t>
            </w:r>
            <w:r>
              <w:rPr>
                <w:rFonts w:eastAsia="Calibri" w:cs="Calibri"/>
                <w:sz w:val="24"/>
                <w:szCs w:val="24"/>
              </w:rPr>
              <w:t xml:space="preserve">, em parcela única, de acordo com o Cronograma de Desembolso constante do Plano de Trabalho, correspondente à Nota de Empenho </w:t>
            </w:r>
            <w:r>
              <w:rPr>
                <w:rFonts w:eastAsia="Calibri" w:cs="Calibri"/>
                <w:color w:val="FF0000"/>
                <w:sz w:val="24"/>
                <w:szCs w:val="24"/>
              </w:rPr>
              <w:t>XXXX, de XX/XX/202</w:t>
            </w:r>
            <w:r>
              <w:rPr>
                <w:color w:val="FF0000"/>
                <w:sz w:val="24"/>
                <w:szCs w:val="24"/>
              </w:rPr>
              <w:t>6</w:t>
            </w:r>
            <w:r>
              <w:rPr>
                <w:rFonts w:eastAsia="Calibri" w:cs="Calibri"/>
                <w:color w:val="FF0000"/>
                <w:sz w:val="24"/>
                <w:szCs w:val="24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rFonts w:ascii="Calibri" w:hAnsi="Calibri"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/>
                <w:bCs/>
                <w:sz w:val="24"/>
                <w:szCs w:val="24"/>
              </w:rPr>
              <w:t xml:space="preserve">5.1 </w:t>
            </w: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Da movimentação dos recursos financeiros</w:t>
            </w:r>
          </w:p>
        </w:tc>
      </w:tr>
      <w:tr>
        <w:trPr>
          <w:trHeight w:val="2265" w:hRule="atLeast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Os recursos referentes ao presente Termo de Compromisso Cultural, a serem desembolsados pelo Ente Público, serão depositados e geridos em conta específica de instituição financeira indicada pela entidade cultural, na </w:t>
            </w:r>
            <w:r>
              <w:rPr>
                <w:rFonts w:eastAsia="Calibri" w:cs="Calibri"/>
                <w:color w:val="FF0000"/>
                <w:sz w:val="24"/>
                <w:szCs w:val="24"/>
              </w:rPr>
              <w:t>Agência XXXX – Banco XXXX, na cidade XXXX, UF XX,</w:t>
            </w:r>
            <w:r>
              <w:rPr>
                <w:rFonts w:eastAsia="Calibri" w:cs="Calibri"/>
                <w:sz w:val="24"/>
                <w:szCs w:val="24"/>
              </w:rPr>
              <w:t xml:space="preserve"> em conformidade com os prazos estabelecidos no Cronograma Financeiro constante do Plano de Trabalho.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5.1.1 </w:t>
            </w:r>
            <w:r>
              <w:rPr>
                <w:rFonts w:eastAsia="Calibri" w:cs="Calibri"/>
                <w:sz w:val="24"/>
                <w:szCs w:val="24"/>
              </w:rPr>
              <w:t>Os recursos depositados nesta conta bancária específica, enquanto não empregados na sua finalidade, serão obrigatoriamente aplicados: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 - em caderneta de poupança, ou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II - em fundo de aplicação financeira de curto prazo ou operação de mercado aberto lastreada em título da dívida pública.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5.1.2</w:t>
            </w:r>
            <w:r>
              <w:rPr>
                <w:rFonts w:eastAsia="Calibri" w:cs="Calibri"/>
                <w:sz w:val="24"/>
                <w:szCs w:val="24"/>
              </w:rPr>
              <w:t xml:space="preserve"> Os recursos dest</w:t>
            </w:r>
            <w:r>
              <w:rPr>
                <w:sz w:val="24"/>
                <w:szCs w:val="24"/>
              </w:rPr>
              <w:t>e Termo de Compromisso Cultural</w:t>
            </w:r>
            <w:r>
              <w:rPr>
                <w:rFonts w:eastAsia="Calibri" w:cs="Calibri"/>
                <w:sz w:val="24"/>
                <w:szCs w:val="24"/>
              </w:rPr>
              <w:t xml:space="preserve"> serão utilizados exclusivamente para o pagamento das despesas previstas no objeto do TCC, vedada a sua aplicação em finalidade diversa, ainda que decorrentes de necessidade emergencial do PONT</w:t>
            </w:r>
            <w:r>
              <w:rPr>
                <w:sz w:val="24"/>
                <w:szCs w:val="24"/>
              </w:rPr>
              <w:t>ÃO</w:t>
            </w:r>
            <w:r>
              <w:rPr>
                <w:rFonts w:eastAsia="Calibri" w:cs="Calibri"/>
                <w:sz w:val="24"/>
                <w:szCs w:val="24"/>
              </w:rPr>
              <w:t xml:space="preserve"> DE CULTURA.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5.1.3 </w:t>
            </w:r>
            <w:r>
              <w:rPr>
                <w:rFonts w:eastAsia="Calibri" w:cs="Calibri"/>
                <w:sz w:val="24"/>
                <w:szCs w:val="24"/>
              </w:rPr>
              <w:t>Os rendimentos de aplicações financeiras poderão ser aplicados para manter o poder de compra dos recursos da parceria, bem como para ampliação ou criação de metas, durante a vigência do TCC, desde que contribuam para a execução do objeto, ou para incremento deste.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5.1.4 </w:t>
            </w:r>
            <w:r>
              <w:rPr>
                <w:rFonts w:eastAsia="Calibri" w:cs="Calibri"/>
                <w:sz w:val="24"/>
                <w:szCs w:val="24"/>
              </w:rPr>
              <w:t xml:space="preserve">O uso de rendimentos para as finalidades descritas </w:t>
            </w:r>
            <w:r>
              <w:rPr>
                <w:sz w:val="24"/>
                <w:szCs w:val="24"/>
              </w:rPr>
              <w:t>no item 5.1.3</w:t>
            </w:r>
            <w:r>
              <w:rPr>
                <w:rFonts w:eastAsia="Calibri" w:cs="Calibri"/>
                <w:sz w:val="24"/>
                <w:szCs w:val="24"/>
              </w:rPr>
              <w:t xml:space="preserve"> poderá ser realizado sem autorização prévia da administração pública, desde que seja descrito no Relatório de Execução do Objeto, com motivação.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5.1.5 </w:t>
            </w:r>
            <w:r>
              <w:rPr>
                <w:rFonts w:eastAsia="Calibri" w:cs="Calibri"/>
                <w:sz w:val="24"/>
                <w:szCs w:val="24"/>
              </w:rPr>
              <w:t>O remanejamento de recurso no plano de trabalho poderá ocorrer desde que: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 - seja realizado durante a vigência d</w:t>
            </w:r>
            <w:r>
              <w:rPr>
                <w:sz w:val="24"/>
                <w:szCs w:val="24"/>
              </w:rPr>
              <w:t>o TCC</w:t>
            </w:r>
            <w:r>
              <w:rPr>
                <w:rFonts w:eastAsia="Calibri" w:cs="Calibri"/>
                <w:sz w:val="24"/>
                <w:szCs w:val="24"/>
              </w:rPr>
              <w:t>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II - tenha como finalidade o cumprimento do objeto pactuado;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III - não altere o valor global do orçamento aprovado no TCC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5.1.6 </w:t>
            </w:r>
            <w:r>
              <w:rPr>
                <w:rFonts w:eastAsia="Calibri" w:cs="Calibri"/>
                <w:sz w:val="24"/>
                <w:szCs w:val="24"/>
              </w:rPr>
              <w:t>Após a conclusão, rescisão ou extinção d</w:t>
            </w:r>
            <w:r>
              <w:rPr>
                <w:sz w:val="24"/>
                <w:szCs w:val="24"/>
              </w:rPr>
              <w:t>este TCC</w:t>
            </w:r>
            <w:r>
              <w:rPr>
                <w:rFonts w:eastAsia="Calibri" w:cs="Calibri"/>
                <w:sz w:val="24"/>
                <w:szCs w:val="24"/>
              </w:rPr>
              <w:t xml:space="preserve">, os saldos financeiros remanescentes, inclusive os provenientes das receitas obtidas das aplicações financeiras realizadas, deverão ser devolvidos pelo </w:t>
            </w:r>
            <w:r>
              <w:rPr>
                <w:sz w:val="24"/>
                <w:szCs w:val="24"/>
              </w:rPr>
              <w:t xml:space="preserve"> PONTÃO DE CULTURA </w:t>
            </w:r>
            <w:r>
              <w:rPr>
                <w:rFonts w:eastAsia="Calibri" w:cs="Calibri"/>
                <w:sz w:val="24"/>
                <w:szCs w:val="24"/>
              </w:rPr>
              <w:t>ao Ente Público, no prazo de trinta dias.</w:t>
            </w:r>
          </w:p>
        </w:tc>
      </w:tr>
    </w:tbl>
    <w:p>
      <w:pPr>
        <w:pStyle w:val="normal1"/>
        <w:ind w:hanging="2" w:start="0"/>
        <w:rPr/>
      </w:pPr>
      <w:r>
        <w:rPr/>
      </w:r>
    </w:p>
    <w:p>
      <w:pPr>
        <w:pStyle w:val="normal1"/>
        <w:ind w:hanging="2" w:start="0"/>
        <w:rPr/>
      </w:pPr>
      <w:r>
        <w:rPr/>
      </w:r>
    </w:p>
    <w:tbl>
      <w:tblPr>
        <w:tblStyle w:val="Table6"/>
        <w:tblW w:w="9972" w:type="dxa"/>
        <w:jc w:val="start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rFonts w:ascii="Calibri" w:hAnsi="Calibri"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/>
                <w:bCs/>
                <w:sz w:val="24"/>
                <w:szCs w:val="24"/>
              </w:rPr>
              <w:t xml:space="preserve">6. </w:t>
            </w: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DO ACOMPANHAMENTO E AVALIAÇÃO</w:t>
            </w:r>
          </w:p>
        </w:tc>
      </w:tr>
      <w:tr>
        <w:trPr>
          <w:trHeight w:val="2265" w:hRule="atLeast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6.1. A</w:t>
            </w:r>
            <w:r>
              <w:rPr>
                <w:rFonts w:eastAsia="Calibri" w:cs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Secretaria de Cultura de Pernambuco</w:t>
            </w:r>
            <w:r>
              <w:rPr>
                <w:rFonts w:eastAsia="Calibri" w:cs="Calibri"/>
                <w:sz w:val="24"/>
                <w:szCs w:val="24"/>
              </w:rPr>
              <w:t xml:space="preserve"> realizará o acompanhamento e a avaliação da execução</w:t>
            </w:r>
            <w:r>
              <w:rPr>
                <w:rFonts w:eastAsia="Calibri" w:cs="Calibri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Calibri" w:cs="Calibri"/>
                <w:sz w:val="24"/>
                <w:szCs w:val="24"/>
              </w:rPr>
              <w:t>deste TCC, periodicamente, durante a vigência da parceria, com vistas a promover o levantamento de dados para subsidiar a avaliação da prestação de contas podendo, para tanto: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 -  exigir informações técnicas (incluindo relatório fotográfico), prestações de contas parciais e/ou final a qualquer momento;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II - exigir o registro, nos sistemas institucionais indicados pelo Ministério da Cultura, das atividades provenientes da execução do TCC;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III - usar os diversos canais eletrônicos de comunicação e divulgação absorvendo informações sobre a execução do TCC e adotando providências necessárias, quando for o caso;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IV - fazer vistoria in loco (</w:t>
            </w:r>
            <w:r>
              <w:rPr>
                <w:sz w:val="24"/>
                <w:szCs w:val="24"/>
              </w:rPr>
              <w:t>vistoria no local)</w:t>
            </w:r>
            <w:r>
              <w:rPr>
                <w:rFonts w:eastAsia="Calibri" w:cs="Calibri"/>
                <w:sz w:val="24"/>
                <w:szCs w:val="24"/>
              </w:rPr>
              <w:t>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V - utilizar apoio técnico de terceiros, delegar competência ou firmar parcerias com órgãos ou entidades.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6.2 A</w:t>
            </w:r>
            <w:r>
              <w:rPr>
                <w:rFonts w:eastAsia="Calibri" w:cs="Calibri"/>
                <w:color w:val="FF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Secretaria de Cultura de Pernambuco</w:t>
            </w:r>
            <w:r>
              <w:rPr>
                <w:rFonts w:eastAsia="Calibri" w:cs="Calibri"/>
                <w:sz w:val="24"/>
                <w:szCs w:val="24"/>
              </w:rPr>
              <w:t xml:space="preserve"> produzirá registros sobre suas atividades de acompanhamento e monitoramento, por meio de certidões, memórias de reunião, relatórios ou outros documentos técnicos, podendo propor à entidade cultural a reorientação das ações ou a realização de ajustes para aprimorar a execução do objeto da parceria.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6.3 Os TCCs</w:t>
            </w:r>
            <w:r>
              <w:rPr>
                <w:rFonts w:eastAsia="Calibri" w:cs="Calibri"/>
                <w:sz w:val="24"/>
                <w:szCs w:val="24"/>
              </w:rPr>
              <w:t xml:space="preserve"> estarão também </w:t>
            </w:r>
            <w:r>
              <w:rPr>
                <w:sz w:val="24"/>
                <w:szCs w:val="24"/>
              </w:rPr>
              <w:t>sujeitos</w:t>
            </w:r>
            <w:r>
              <w:rPr>
                <w:rFonts w:eastAsia="Calibri" w:cs="Calibri"/>
                <w:sz w:val="24"/>
                <w:szCs w:val="24"/>
              </w:rPr>
              <w:t xml:space="preserve"> aos mecanismos de controle social previstos na legislação e ao acompanhamento por comissões e conselhos de políticas públicas da área cultural.</w:t>
            </w:r>
          </w:p>
        </w:tc>
      </w:tr>
    </w:tbl>
    <w:p>
      <w:pPr>
        <w:pStyle w:val="normal1"/>
        <w:ind w:hanging="2" w:start="0"/>
        <w:rPr/>
      </w:pPr>
      <w:r>
        <w:rPr/>
      </w:r>
    </w:p>
    <w:p>
      <w:pPr>
        <w:pStyle w:val="normal1"/>
        <w:ind w:hanging="2" w:start="0"/>
        <w:rPr/>
      </w:pPr>
      <w:r>
        <w:rPr/>
      </w:r>
    </w:p>
    <w:tbl>
      <w:tblPr>
        <w:tblStyle w:val="Table7"/>
        <w:tblW w:w="9972" w:type="dxa"/>
        <w:jc w:val="start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rFonts w:ascii="Calibri" w:hAnsi="Calibri"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/>
                <w:bCs/>
                <w:sz w:val="24"/>
                <w:szCs w:val="24"/>
              </w:rPr>
              <w:t xml:space="preserve">7. </w:t>
            </w: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DA PRESTAÇÃO DE CONTAS</w:t>
            </w:r>
          </w:p>
        </w:tc>
      </w:tr>
      <w:tr>
        <w:trPr>
          <w:trHeight w:val="2265" w:hRule="atLeast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 </w:t>
            </w:r>
            <w:r>
              <w:rPr>
                <w:rFonts w:eastAsia="Calibri" w:cs="Calibri"/>
                <w:sz w:val="24"/>
                <w:szCs w:val="24"/>
              </w:rPr>
              <w:t xml:space="preserve">A prestação de contas será apresentada por meio do </w:t>
            </w:r>
            <w:r>
              <w:rPr>
                <w:rFonts w:eastAsia="Calibri" w:cs="Calibri"/>
                <w:sz w:val="24"/>
                <w:szCs w:val="24"/>
                <w:u w:val="single"/>
              </w:rPr>
              <w:t>Relatório de Execução do Objeto</w:t>
            </w:r>
            <w:r>
              <w:rPr>
                <w:rFonts w:eastAsia="Calibri" w:cs="Calibri"/>
                <w:sz w:val="24"/>
                <w:szCs w:val="24"/>
              </w:rPr>
              <w:t>,, no prazo de noventa dias após o fim da vigência do TCC, contendo: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 - relato das atividades realizadas para o cumprimento do objeto, que deve tratar sobre o alcance dos objetivos, sobre ações eventualmente realizadas para promover a acessibilidade e os desdobramentos do projeto, tendo por referência as informações constantes no plano de trabalho;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II - comparativo de metas propostas com os resultados alcançados, a partir das informações constantes do plano de trabalho, podendo a comprovação sobre os produtos e serviços relativos às metas se dar pela apresentação de fotos, listas de presença, vídeos, entre outros;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III - material que comprove a execução de cada item de despesa e a consecução de cada uma das metas (fotos, listas de presença, vídeos, entre outros) descrito no Plano de Trabalho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 </w:t>
            </w:r>
            <w:r>
              <w:rPr>
                <w:rFonts w:eastAsia="Calibri" w:cs="Calibri"/>
                <w:sz w:val="24"/>
                <w:szCs w:val="24"/>
              </w:rPr>
              <w:t>Os documentos originais de comprovação do cumprimento do objeto deverão ser guardados pelo PONT</w:t>
            </w:r>
            <w:r>
              <w:rPr>
                <w:sz w:val="24"/>
                <w:szCs w:val="24"/>
              </w:rPr>
              <w:t>ÃO</w:t>
            </w:r>
            <w:r>
              <w:rPr>
                <w:rFonts w:eastAsia="Calibri" w:cs="Calibri"/>
                <w:sz w:val="24"/>
                <w:szCs w:val="24"/>
              </w:rPr>
              <w:t xml:space="preserve"> DE CULTURA pelo prazo de </w:t>
            </w:r>
            <w:r>
              <w:rPr>
                <w:sz w:val="24"/>
                <w:szCs w:val="24"/>
              </w:rPr>
              <w:t>cinco</w:t>
            </w:r>
            <w:r>
              <w:rPr>
                <w:rFonts w:eastAsia="Calibri" w:cs="Calibri"/>
                <w:sz w:val="24"/>
                <w:szCs w:val="24"/>
              </w:rPr>
              <w:t xml:space="preserve"> anos após a entrega da prestação de contas.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7.3 </w:t>
            </w:r>
            <w:r>
              <w:rPr>
                <w:rFonts w:eastAsia="Calibri" w:cs="Calibri"/>
                <w:sz w:val="24"/>
                <w:szCs w:val="24"/>
              </w:rPr>
              <w:t>O prazo de apresentação do Relatório de Execução do Objeto poderá ser prorrogado por até trinta dias, mediante solicitação fundamentada do</w:t>
            </w:r>
            <w:r>
              <w:rPr>
                <w:sz w:val="24"/>
                <w:szCs w:val="24"/>
              </w:rPr>
              <w:t xml:space="preserve"> PONTÃO DE CULTURA</w:t>
            </w:r>
            <w:r>
              <w:rPr>
                <w:rFonts w:eastAsia="Calibri" w:cs="Calibri"/>
                <w:sz w:val="24"/>
                <w:szCs w:val="24"/>
              </w:rPr>
              <w:t>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7.4 </w:t>
            </w:r>
            <w:r>
              <w:rPr>
                <w:rFonts w:eastAsia="Calibri" w:cs="Calibri"/>
                <w:sz w:val="24"/>
                <w:szCs w:val="24"/>
              </w:rPr>
              <w:t>Caso o Ente Público verifique que houve inadequação na execução do objeto, o</w:t>
            </w:r>
            <w:r>
              <w:rPr>
                <w:sz w:val="24"/>
                <w:szCs w:val="24"/>
              </w:rPr>
              <w:t xml:space="preserve"> PONTÃO DE CULTURA </w:t>
            </w:r>
            <w:r>
              <w:rPr>
                <w:rFonts w:eastAsia="Calibri" w:cs="Calibri"/>
                <w:sz w:val="24"/>
                <w:szCs w:val="24"/>
              </w:rPr>
              <w:t xml:space="preserve"> será notificado para apresentar Relatório de Execução Financeiro, no prazo de trinta dias, contendo: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I- - relação de pagamentos, com indicação dos beneficiários desses pagamentos e identificação do item de despesa e meta relacionados a cada pagamento;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II - extrato bancário da conta do TCC, incluindo toda a movimentação desde a abertura até a última movimentação, e conciliação bancária; e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III - comprovante de recolhimento do saldo remanescente de recursos, quando houver.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7.5 </w:t>
            </w:r>
            <w:r>
              <w:rPr>
                <w:rFonts w:eastAsia="Calibri" w:cs="Calibri"/>
                <w:sz w:val="24"/>
                <w:szCs w:val="24"/>
              </w:rPr>
              <w:t>O Ente Público considerará que houve inadequação na execução do objeto quando configurada uma das seguintes hipóteses: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I- - quando for identificado o descumprimento injustificado do alcance das metas; ou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II - quando for aceita denúncia de irregularidade, mediante juízo de admissibilidade realizado pelo Ente Público.</w:t>
            </w:r>
          </w:p>
        </w:tc>
      </w:tr>
    </w:tbl>
    <w:p>
      <w:pPr>
        <w:pStyle w:val="normal1"/>
        <w:ind w:hanging="2" w:start="0"/>
        <w:rPr/>
      </w:pPr>
      <w:r>
        <w:rPr/>
      </w:r>
    </w:p>
    <w:p>
      <w:pPr>
        <w:pStyle w:val="normal1"/>
        <w:ind w:hanging="2" w:start="0"/>
        <w:rPr/>
      </w:pPr>
      <w:r>
        <w:rPr/>
      </w:r>
    </w:p>
    <w:p>
      <w:pPr>
        <w:pStyle w:val="normal1"/>
        <w:ind w:hanging="2" w:start="0"/>
        <w:rPr/>
      </w:pPr>
      <w:r>
        <w:rPr/>
      </w:r>
    </w:p>
    <w:tbl>
      <w:tblPr>
        <w:tblStyle w:val="Table8"/>
        <w:tblW w:w="9972" w:type="dxa"/>
        <w:jc w:val="start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rFonts w:ascii="Calibri" w:hAnsi="Calibri"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/>
                <w:bCs/>
                <w:sz w:val="24"/>
                <w:szCs w:val="24"/>
              </w:rPr>
              <w:t xml:space="preserve">8. </w:t>
            </w: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DOS BENS REMANESCENTES</w:t>
            </w:r>
          </w:p>
        </w:tc>
      </w:tr>
      <w:tr>
        <w:trPr>
          <w:trHeight w:val="2265" w:hRule="atLeast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8.1 </w:t>
            </w:r>
            <w:r>
              <w:rPr>
                <w:rFonts w:eastAsia="Calibri" w:cs="Calibri"/>
                <w:sz w:val="24"/>
                <w:szCs w:val="24"/>
              </w:rPr>
              <w:t>Os bens patrimoniais adquiridos, produzidos, transformados ou construídos com recursos deste TCC são da titularidade da Entidade Cultural celebrante e ficarão afetados ao objeto do presente TCC durante o prazo de sua duração, sendo considerados bens remanescentes ao seu término, dispensada a celebração de instrumento específico para esta finalidade.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8.2 </w:t>
            </w:r>
            <w:r>
              <w:rPr>
                <w:rFonts w:eastAsia="Calibri" w:cs="Calibri"/>
                <w:sz w:val="24"/>
                <w:szCs w:val="24"/>
              </w:rPr>
              <w:t>Quando da extinção da parceria, os bens remanescentes permanecerão na propriedade da Entidade Cultural, na medida em que os bens sejam úteis à continuidade da execução de ações de interesse social pela organização.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8.3 </w:t>
            </w:r>
            <w:r>
              <w:rPr>
                <w:rFonts w:eastAsia="Calibri" w:cs="Calibri"/>
                <w:sz w:val="24"/>
                <w:szCs w:val="24"/>
              </w:rPr>
              <w:t>Caso a prestação de contas final seja rejeitada, a titularidade dos bens remanescentes permanecerá com a Entidade Cultural, observados os seguintes procedimentos: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I -  não será exigido ressarcimento do valor relativo ao bem adquirido quando a motivação da rejeição não estiver relacionada ao seu uso ou aquisição; ou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II - o valor pelo qual o bem remanescente foi adquirido deverá ser computado no cálculo do dano ao erário a ser ressarcido, quando a motivação da rejeição estiver relacionada ao seu uso ou aquisição. 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8.4 </w:t>
            </w:r>
            <w:r>
              <w:rPr>
                <w:rFonts w:eastAsia="Calibri" w:cs="Calibri"/>
                <w:sz w:val="24"/>
                <w:szCs w:val="24"/>
              </w:rPr>
              <w:t xml:space="preserve">Na hipótese de dissolução da Entidade Cultural durante a vigência </w:t>
            </w:r>
            <w:r>
              <w:rPr>
                <w:sz w:val="24"/>
                <w:szCs w:val="24"/>
              </w:rPr>
              <w:t>do TCC</w:t>
            </w:r>
            <w:r>
              <w:rPr>
                <w:rFonts w:eastAsia="Calibri" w:cs="Calibri"/>
                <w:sz w:val="24"/>
                <w:szCs w:val="24"/>
              </w:rPr>
              <w:t>, o valor pelo qual os bens remanescentes foram adquiridos deverá ser computado no cálculo do valor a ser ressarcido.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8.5 </w:t>
            </w:r>
            <w:r>
              <w:rPr>
                <w:rFonts w:eastAsia="Calibri" w:cs="Calibri"/>
                <w:sz w:val="24"/>
                <w:szCs w:val="24"/>
              </w:rPr>
              <w:t>A Entidade Cultural poderá realizar doação dos bens remanescentes a terceiros, inclusive beneficiários da política pública objeto da parceria, desde que demonstrada sua utilidade para realização ou continuidade de ações de interesse social.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  <w:r>
              <w:rPr>
                <w:rFonts w:eastAsia="Calibri" w:cs="Calibri"/>
                <w:sz w:val="24"/>
                <w:szCs w:val="24"/>
              </w:rPr>
              <w:t xml:space="preserve"> Os bens remanescentes poderão ter sua propriedade revertida para o Ente Público, a critério deste, se ao término da parceria ficar constatado que a Entidade Cultural não terá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 Federal.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8.7 </w:t>
            </w:r>
            <w:r>
              <w:rPr>
                <w:rFonts w:eastAsia="Calibri" w:cs="Calibri"/>
                <w:sz w:val="24"/>
                <w:szCs w:val="24"/>
              </w:rPr>
              <w:t>A destinação dos bens remanescentes poderá ser alterada por meio da celebração de Termo Aditivo</w:t>
            </w:r>
            <w:r>
              <w:rPr>
                <w:sz w:val="24"/>
                <w:szCs w:val="24"/>
              </w:rPr>
              <w:t xml:space="preserve"> ao TCC</w:t>
            </w:r>
            <w:r>
              <w:rPr>
                <w:rFonts w:eastAsia="Calibri" w:cs="Calibri"/>
                <w:sz w:val="24"/>
                <w:szCs w:val="24"/>
              </w:rPr>
              <w:t>, após solicitação fundamentada de uma das partes.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8.8 </w:t>
            </w:r>
            <w:r>
              <w:rPr>
                <w:rFonts w:eastAsia="Calibri" w:cs="Calibri"/>
                <w:sz w:val="24"/>
                <w:szCs w:val="24"/>
              </w:rPr>
              <w:t>No caso de término da execução do TCC antes da manifestação sobre eventual solicitação de uma das partes de alteração da destinação dos bens remanescentes, a custódia dos bens permanecerá sob a responsabilidade da Entidade Cultural até a decisão do pedido.</w:t>
            </w:r>
          </w:p>
        </w:tc>
      </w:tr>
    </w:tbl>
    <w:p>
      <w:pPr>
        <w:pStyle w:val="normal1"/>
        <w:ind w:hanging="2" w:start="0"/>
        <w:rPr/>
      </w:pPr>
      <w:r>
        <w:rPr/>
      </w:r>
    </w:p>
    <w:p>
      <w:pPr>
        <w:pStyle w:val="normal1"/>
        <w:ind w:hanging="2" w:start="0"/>
        <w:rPr/>
      </w:pPr>
      <w:r>
        <w:rPr/>
      </w:r>
    </w:p>
    <w:tbl>
      <w:tblPr>
        <w:tblStyle w:val="Table9"/>
        <w:tblW w:w="9972" w:type="dxa"/>
        <w:jc w:val="start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rFonts w:ascii="Calibri" w:hAnsi="Calibri"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</w:pPr>
            <w:r>
              <w:rPr>
                <w:b/>
                <w:bCs/>
                <w:sz w:val="24"/>
                <w:szCs w:val="24"/>
              </w:rPr>
              <w:t xml:space="preserve">9. </w:t>
            </w: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vertAlign w:val="baseline"/>
              </w:rPr>
              <w:t>DA PROPRIEDADE INTELECTUAL</w:t>
            </w:r>
          </w:p>
        </w:tc>
      </w:tr>
      <w:tr>
        <w:trPr>
          <w:trHeight w:val="2265" w:hRule="atLeast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9.1 </w:t>
            </w:r>
            <w:r>
              <w:rPr>
                <w:rFonts w:eastAsia="Calibri" w:cs="Calibri"/>
                <w:sz w:val="24"/>
                <w:szCs w:val="24"/>
              </w:rPr>
              <w:t>Caso as atividades realizadas pela ENTIDADE CULTURAL com recursos públicos provenientes do Termo de C</w:t>
            </w:r>
            <w:r>
              <w:rPr>
                <w:sz w:val="24"/>
                <w:szCs w:val="24"/>
              </w:rPr>
              <w:t>ompromisso Cultural</w:t>
            </w:r>
            <w:r>
              <w:rPr>
                <w:rFonts w:eastAsia="Calibri" w:cs="Calibri"/>
                <w:sz w:val="24"/>
                <w:szCs w:val="24"/>
              </w:rPr>
              <w:t xml:space="preserve"> deem origem a bens passíveis de proteção pelo direito de propriedade intelectual, a exemplo de invenções, modelos de utilidade, desenhos industriais, obras intelectuais, cultivares, direitos autorais, programas de computador e outros tipos de criação, a ENTIDADE CULTURAL terá a titularidade da propriedade intelectual e a participação nos ganhos econômicos resultantes da exploração dos respectivos bens, os quais ficarão gravados com cláusula de inalienabilidade durante a vigência d</w:t>
            </w:r>
            <w:r>
              <w:rPr>
                <w:sz w:val="24"/>
                <w:szCs w:val="24"/>
              </w:rPr>
              <w:t>o Termo de Compromisso Cultural.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9.2 - A ORGANIZAÇÃO DA SOCIEDADE CIVIL declara, mediante a assinatura deste instrumento, que se responsabiliza integralmente por providenciar desde já, independente de solicitação da ADMINISTRAÇÃO PÚBLICA, todas as autorizações necessárias para que a ADMINISTRAÇÃO PÚBLICA, sem ônus, durante o prazo de proteção dos direitos incidentes, em território nacional e estrangeiro, em caráter não exclusivo, utilize para fins de divulgação da Política Nacional de Cultura Viva, os bens submetidos a regime de propriedade intelectual que eventualmente decorrerem da execução deste TCC, da seguinte forma: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9.2.1 - Quanto aos direitos de que trata a Lei Nacional nº 9.279/1996, pelo uso de produto objeto de patente, processo ou produto obtido diretamente por processo patenteado, desenho industrial, indicação geográfica e marcas;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9.2.2 - Quanto aos direitos de que trata a Lei Nacional nº 9.610/1998, pelas seguintes modalidades: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- a reprodução parcial ou integral, para fins de divulgação;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- a tradução para qualquer idioma;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- a inclusão em fonograma ou produção audiovisual;</w:t>
            </w:r>
          </w:p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 - a inclusão em base de dados, o armazenamento em computador, a microfilmagem e as demais formas de arquivamento do gênero.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9.2</w:t>
            </w:r>
            <w:r>
              <w:rPr>
                <w:rFonts w:eastAsia="Calibri" w:cs="Calibri"/>
                <w:sz w:val="24"/>
                <w:szCs w:val="24"/>
              </w:rPr>
              <w:t xml:space="preserve"> Quando da extinção d</w:t>
            </w:r>
            <w:r>
              <w:rPr>
                <w:sz w:val="24"/>
                <w:szCs w:val="24"/>
              </w:rPr>
              <w:t>o TCC</w:t>
            </w:r>
            <w:r>
              <w:rPr>
                <w:rFonts w:eastAsia="Calibri" w:cs="Calibri"/>
                <w:sz w:val="24"/>
                <w:szCs w:val="24"/>
              </w:rPr>
              <w:t>, os bens remanescentes passíveis de proteção pelo direito de propriedade intelectual poderão ter sua propriedade revertida para o órgão ou entidade pública federal, a critério da Administração Pública, quando a ENTIDADE CULTURAL não tiver condições de dar continuidade à execução de ações de interesse social e a transferência da propriedade for necessária para assegurar a continuidade do objeto pactuado, seja por meio da celebração de nova parceria, seja pela execução direta do objeto pela Administração Pública.</w:t>
            </w:r>
          </w:p>
        </w:tc>
      </w:tr>
    </w:tbl>
    <w:p>
      <w:pPr>
        <w:pStyle w:val="normal1"/>
        <w:ind w:hanging="2" w:start="0"/>
        <w:rPr/>
      </w:pPr>
      <w:r>
        <w:rPr/>
      </w:r>
    </w:p>
    <w:p>
      <w:pPr>
        <w:pStyle w:val="normal1"/>
        <w:ind w:hanging="2" w:start="0"/>
        <w:rPr/>
      </w:pPr>
      <w:r>
        <w:rPr/>
      </w:r>
    </w:p>
    <w:p>
      <w:pPr>
        <w:pStyle w:val="normal1"/>
        <w:ind w:hanging="2" w:start="0"/>
        <w:rPr/>
      </w:pPr>
      <w:r>
        <w:rPr/>
      </w:r>
    </w:p>
    <w:tbl>
      <w:tblPr>
        <w:tblStyle w:val="Table10"/>
        <w:tblW w:w="9972" w:type="dxa"/>
        <w:jc w:val="start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rFonts w:ascii="Calibri" w:hAnsi="Calibri"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/>
                <w:bCs/>
                <w:sz w:val="24"/>
                <w:szCs w:val="24"/>
              </w:rPr>
              <w:t xml:space="preserve">10. </w:t>
            </w: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DO PRAZO DE VIGÊNCIA</w:t>
            </w:r>
          </w:p>
        </w:tc>
      </w:tr>
      <w:tr>
        <w:trPr>
          <w:trHeight w:val="984" w:hRule="atLeast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 </w:t>
            </w:r>
            <w:r>
              <w:rPr>
                <w:rFonts w:eastAsia="Calibri" w:cs="Calibri"/>
                <w:sz w:val="24"/>
                <w:szCs w:val="24"/>
              </w:rPr>
              <w:t xml:space="preserve">O prazo de vigência deste TCC será de 12 (doze) meses, contados a partir da data de sua assinatura, podendo ser prorrogado </w:t>
            </w:r>
            <w:r>
              <w:rPr>
                <w:sz w:val="24"/>
                <w:szCs w:val="24"/>
              </w:rPr>
              <w:t>por igual período</w:t>
            </w:r>
            <w:r>
              <w:rPr>
                <w:rFonts w:eastAsia="Calibri" w:cs="Calibri"/>
                <w:sz w:val="24"/>
                <w:szCs w:val="24"/>
              </w:rPr>
              <w:t>, mediante acordo entre as partes, excetuadas as prorrogações de ofício por atraso na liberação dos recursos.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10.2 </w:t>
            </w:r>
            <w:r>
              <w:rPr>
                <w:rFonts w:eastAsia="Calibri" w:cs="Calibri"/>
                <w:sz w:val="24"/>
                <w:szCs w:val="24"/>
              </w:rPr>
              <w:t>A vigência d</w:t>
            </w:r>
            <w:r>
              <w:rPr>
                <w:sz w:val="24"/>
                <w:szCs w:val="24"/>
              </w:rPr>
              <w:t>o TCC</w:t>
            </w:r>
            <w:r>
              <w:rPr>
                <w:rFonts w:eastAsia="Calibri" w:cs="Calibri"/>
                <w:sz w:val="24"/>
                <w:szCs w:val="24"/>
              </w:rPr>
              <w:t xml:space="preserve"> poderá ser alterada mediante solicitação da entidade cultural, a ser apresentada à administração pública em, no mínimo, trinta dias antes do término de sua vigência.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10.3 </w:t>
            </w:r>
            <w:r>
              <w:rPr>
                <w:rFonts w:eastAsia="Calibri" w:cs="Calibri"/>
                <w:sz w:val="24"/>
                <w:szCs w:val="24"/>
              </w:rPr>
              <w:t>A prorrogação de ofício da vigência do instrumento deve ser feita pela administração pública, antes do seu término, quando ela der causa a atraso na liberação dos recursos, limitada ao exato período do atraso verificado.</w:t>
            </w:r>
          </w:p>
        </w:tc>
      </w:tr>
    </w:tbl>
    <w:p>
      <w:pPr>
        <w:pStyle w:val="normal1"/>
        <w:ind w:hanging="2" w:start="0"/>
        <w:rPr/>
      </w:pPr>
      <w:r>
        <w:rPr/>
      </w:r>
    </w:p>
    <w:tbl>
      <w:tblPr>
        <w:tblStyle w:val="Table11"/>
        <w:tblW w:w="9972" w:type="dxa"/>
        <w:jc w:val="start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rFonts w:ascii="Calibri" w:hAnsi="Calibri"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/>
                <w:bCs/>
                <w:sz w:val="24"/>
                <w:szCs w:val="24"/>
              </w:rPr>
              <w:t xml:space="preserve">11. </w:t>
            </w: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DA RESCISÃO</w:t>
            </w:r>
          </w:p>
        </w:tc>
      </w:tr>
      <w:tr>
        <w:trPr>
          <w:trHeight w:val="2265" w:hRule="atLeast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 </w:t>
            </w:r>
            <w:r>
              <w:rPr>
                <w:rFonts w:eastAsia="Calibri" w:cs="Calibri"/>
                <w:sz w:val="24"/>
                <w:szCs w:val="24"/>
              </w:rPr>
              <w:t xml:space="preserve">É facultado ao Ente Público e </w:t>
            </w:r>
            <w:r>
              <w:rPr>
                <w:sz w:val="24"/>
                <w:szCs w:val="24"/>
              </w:rPr>
              <w:t>à entidade cultural</w:t>
            </w:r>
            <w:r>
              <w:rPr>
                <w:rFonts w:eastAsia="Calibri" w:cs="Calibri"/>
                <w:sz w:val="24"/>
                <w:szCs w:val="24"/>
              </w:rPr>
              <w:t xml:space="preserve"> rescindirem este TCC, a qualquer tempo, com as respectivas condições, sanções e delimitações claras de responsabilidades, além da estipulação de prazo mínimo de antecedência para a publicidade dessa intenção, que não poderá ser inferior a 60 (sessenta) dias.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11.2</w:t>
            </w:r>
            <w:r>
              <w:rPr>
                <w:rFonts w:eastAsia="Calibri" w:cs="Calibri"/>
                <w:sz w:val="24"/>
                <w:szCs w:val="24"/>
              </w:rPr>
              <w:t xml:space="preserve"> O Ente Público deverá rescindir este TCC caso seja cancelada a certificação simplificada do Pontão ou Pontão de Cultura, respeitados os atos jurídicos perfeitos, na forma do art. 11 da Instrução Normativa/MinC nº 8/2016.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 </w:t>
            </w:r>
            <w:r>
              <w:rPr>
                <w:rFonts w:eastAsia="Calibri" w:cs="Calibri"/>
                <w:sz w:val="24"/>
                <w:szCs w:val="24"/>
              </w:rPr>
              <w:t>A Entidade Cultural deverá devolver ao Ente Público os saldos financeiros remanescentes, inclusive os provenientes das receitas obtidas das aplicações financeiras realizadas, no prazo de trinta dias após a conclusão, rescisão ou extinção da parceria, sob pena de adoção de medidas cabíveis para ressarcimento ao erário.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11.4</w:t>
            </w:r>
            <w:r>
              <w:rPr>
                <w:rFonts w:eastAsia="Calibri" w:cs="Calibri"/>
                <w:sz w:val="24"/>
                <w:szCs w:val="24"/>
              </w:rPr>
              <w:t xml:space="preserve"> Havendo rescisão, </w:t>
            </w:r>
            <w:r>
              <w:rPr>
                <w:sz w:val="24"/>
                <w:szCs w:val="24"/>
              </w:rPr>
              <w:t>a entidade cultural</w:t>
            </w:r>
            <w:r>
              <w:rPr>
                <w:rFonts w:eastAsia="Calibri" w:cs="Calibri"/>
                <w:sz w:val="24"/>
                <w:szCs w:val="24"/>
              </w:rPr>
              <w:t xml:space="preserve"> fica </w:t>
            </w:r>
            <w:r>
              <w:rPr>
                <w:sz w:val="24"/>
                <w:szCs w:val="24"/>
              </w:rPr>
              <w:t>obrigada</w:t>
            </w:r>
            <w:r>
              <w:rPr>
                <w:rFonts w:eastAsia="Calibri" w:cs="Calibri"/>
                <w:sz w:val="24"/>
                <w:szCs w:val="24"/>
              </w:rPr>
              <w:t xml:space="preserve"> a prestar contas de tudo que fora executado até a data da rescisão, observado o prazo e regras da Seção </w:t>
            </w:r>
            <w:r>
              <w:rPr>
                <w:sz w:val="24"/>
                <w:szCs w:val="24"/>
              </w:rPr>
              <w:t>7</w:t>
            </w:r>
            <w:r>
              <w:rPr>
                <w:rFonts w:eastAsia="Calibri" w:cs="Calibri"/>
                <w:sz w:val="24"/>
                <w:szCs w:val="24"/>
              </w:rPr>
              <w:t>.</w:t>
            </w:r>
          </w:p>
        </w:tc>
      </w:tr>
    </w:tbl>
    <w:p>
      <w:pPr>
        <w:pStyle w:val="normal1"/>
        <w:ind w:hanging="2" w:start="0"/>
        <w:rPr/>
      </w:pPr>
      <w:r>
        <w:rPr/>
      </w:r>
    </w:p>
    <w:tbl>
      <w:tblPr>
        <w:tblStyle w:val="Table12"/>
        <w:tblW w:w="9972" w:type="dxa"/>
        <w:jc w:val="start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rFonts w:ascii="Calibri" w:hAnsi="Calibri"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/>
                <w:bCs/>
                <w:sz w:val="24"/>
                <w:szCs w:val="24"/>
              </w:rPr>
              <w:t xml:space="preserve">12.. </w:t>
            </w: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DA PUBLICAÇÃO</w:t>
            </w:r>
          </w:p>
        </w:tc>
      </w:tr>
      <w:tr>
        <w:trPr>
          <w:trHeight w:val="851" w:hRule="atLeast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O Ente Público publicará extrato deste TCC no meio oficial de publicidade da administração pública, após a assinatura, para que se inicie a produção de seus efeitos.</w:t>
            </w:r>
          </w:p>
        </w:tc>
      </w:tr>
    </w:tbl>
    <w:p>
      <w:pPr>
        <w:pStyle w:val="normal1"/>
        <w:ind w:hanging="2" w:start="0"/>
        <w:rPr/>
      </w:pPr>
      <w:r>
        <w:rPr/>
      </w:r>
    </w:p>
    <w:p>
      <w:pPr>
        <w:pStyle w:val="normal1"/>
        <w:ind w:hanging="2" w:start="0"/>
        <w:rPr/>
      </w:pPr>
      <w:r>
        <w:rPr/>
      </w:r>
    </w:p>
    <w:tbl>
      <w:tblPr>
        <w:tblStyle w:val="Table13"/>
        <w:tblW w:w="9972" w:type="dxa"/>
        <w:jc w:val="start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9972"/>
      </w:tblGrid>
      <w:tr>
        <w:trPr>
          <w:trHeight w:val="525" w:hRule="atLeast"/>
        </w:trPr>
        <w:tc>
          <w:tcPr>
            <w:tcW w:w="9972" w:type="dxa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rFonts w:ascii="Calibri" w:hAnsi="Calibri"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/>
                <w:bCs/>
                <w:sz w:val="24"/>
                <w:szCs w:val="24"/>
              </w:rPr>
              <w:t xml:space="preserve">13. </w:t>
            </w: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DO FORO</w:t>
            </w:r>
          </w:p>
        </w:tc>
      </w:tr>
      <w:tr>
        <w:trPr>
          <w:trHeight w:val="851" w:hRule="atLeast"/>
        </w:trPr>
        <w:tc>
          <w:tcPr>
            <w:tcW w:w="997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As partes</w:t>
            </w:r>
            <w:r>
              <w:rPr>
                <w:rFonts w:eastAsia="Calibri" w:cs="Calibri"/>
                <w:sz w:val="24"/>
                <w:szCs w:val="24"/>
              </w:rPr>
              <w:t xml:space="preserve"> comprometem-se a submeter eventuais controvérsias decorrentes do presente ajuste à prévia tentativa de solução administrativa. As controvérsias que não possam ser resolvidas administrativamente serão submetidas ao foro da Justiça </w:t>
            </w:r>
            <w:r>
              <w:rPr>
                <w:sz w:val="24"/>
                <w:szCs w:val="24"/>
              </w:rPr>
              <w:t>da Comarca da Capital de Pernambuco.</w:t>
            </w:r>
          </w:p>
        </w:tc>
      </w:tr>
    </w:tbl>
    <w:p>
      <w:pPr>
        <w:pStyle w:val="normal1"/>
        <w:ind w:hanging="2" w:start="0"/>
        <w:rPr/>
      </w:pPr>
      <w:r>
        <w:rPr/>
      </w:r>
    </w:p>
    <w:tbl>
      <w:tblPr>
        <w:tblStyle w:val="Table14"/>
        <w:tblW w:w="9972" w:type="dxa"/>
        <w:jc w:val="start"/>
        <w:tblInd w:w="0" w:type="dxa"/>
        <w:tblLayout w:type="fixed"/>
        <w:tblCellMar>
          <w:top w:w="0" w:type="dxa"/>
          <w:start w:w="100" w:type="dxa"/>
          <w:bottom w:w="0" w:type="dxa"/>
          <w:end w:w="100" w:type="dxa"/>
        </w:tblCellMar>
        <w:tblLook w:val="0600"/>
      </w:tblPr>
      <w:tblGrid>
        <w:gridCol w:w="4812"/>
        <w:gridCol w:w="5160"/>
      </w:tblGrid>
      <w:tr>
        <w:trPr>
          <w:trHeight w:val="525" w:hRule="atLeast"/>
        </w:trPr>
        <w:tc>
          <w:tcPr>
            <w:tcW w:w="9972" w:type="dxa"/>
            <w:gridSpan w:val="2"/>
            <w:tcBorders>
              <w:top w:val="single" w:sz="6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/>
              <w:pBdr/>
              <w:shd w:val="clear" w:fill="auto"/>
              <w:spacing w:lineRule="auto" w:line="240" w:before="120" w:after="120"/>
              <w:ind w:hanging="0" w:start="0" w:end="0"/>
              <w:jc w:val="both"/>
              <w:rPr>
                <w:rFonts w:ascii="Calibri" w:hAnsi="Calibri"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</w:pPr>
            <w:r>
              <w:rPr>
                <w:b/>
                <w:bCs/>
                <w:sz w:val="24"/>
                <w:szCs w:val="24"/>
              </w:rPr>
              <w:t xml:space="preserve">14. </w:t>
            </w:r>
            <w:r>
              <w:rPr>
                <w:rFonts w:eastAsia="Calibri" w:cs="Calibri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color w:val="000000"/>
                <w:position w:val="0"/>
                <w:sz w:val="24"/>
                <w:szCs w:val="24"/>
                <w:u w:val="none"/>
                <w:shd w:fill="auto" w:val="clear"/>
                <w:vertAlign w:val="baseline"/>
              </w:rPr>
              <w:t>DATA E ASSINATURAS</w:t>
            </w:r>
          </w:p>
        </w:tc>
      </w:tr>
      <w:tr>
        <w:trPr>
          <w:trHeight w:val="851" w:hRule="atLeast"/>
        </w:trPr>
        <w:tc>
          <w:tcPr>
            <w:tcW w:w="9972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E, por assim estarem plenamente de acordo, </w:t>
            </w:r>
            <w:r>
              <w:rPr>
                <w:sz w:val="24"/>
                <w:szCs w:val="24"/>
              </w:rPr>
              <w:t>as partes</w:t>
            </w:r>
            <w:r>
              <w:rPr>
                <w:rFonts w:eastAsia="Calibri" w:cs="Calibri"/>
                <w:sz w:val="24"/>
                <w:szCs w:val="24"/>
              </w:rPr>
              <w:t xml:space="preserve"> obrigam-se ao total cumprimento dos termos do presente instrumento</w:t>
            </w:r>
            <w:r>
              <w:rPr>
                <w:sz w:val="24"/>
                <w:szCs w:val="24"/>
              </w:rPr>
              <w:t>.</w:t>
            </w:r>
          </w:p>
        </w:tc>
      </w:tr>
      <w:tr>
        <w:trPr>
          <w:trHeight w:val="851" w:hRule="atLeast"/>
        </w:trPr>
        <w:tc>
          <w:tcPr>
            <w:tcW w:w="481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</w:tcPr>
          <w:p>
            <w:pPr>
              <w:pStyle w:val="normal1"/>
              <w:spacing w:lineRule="auto" w:line="240" w:before="120" w:after="120"/>
              <w:ind w:hanging="0" w:star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(</w:t>
            </w:r>
            <w:r>
              <w:rPr>
                <w:rFonts w:eastAsia="Calibri" w:cs="Calibri"/>
                <w:i/>
                <w:iCs/>
                <w:sz w:val="24"/>
                <w:szCs w:val="24"/>
              </w:rPr>
              <w:t>assinado eletronicamente</w:t>
            </w:r>
            <w:r>
              <w:rPr>
                <w:rFonts w:eastAsia="Calibri" w:cs="Calibri"/>
                <w:sz w:val="24"/>
                <w:szCs w:val="24"/>
              </w:rPr>
              <w:t>)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center"/>
              <w:rPr>
                <w:rFonts w:ascii="Calibri" w:hAnsi="Calibri" w:eastAsia="Calibri" w:cs="Calibri"/>
                <w:b/>
                <w:bCs/>
                <w:sz w:val="24"/>
                <w:szCs w:val="24"/>
              </w:rPr>
            </w:pPr>
            <w:r>
              <w:rPr>
                <w:rFonts w:eastAsia="Calibri" w:cs="Calibri"/>
                <w:b/>
                <w:bCs/>
                <w:sz w:val="24"/>
                <w:szCs w:val="24"/>
              </w:rPr>
              <w:t>NOME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CARGO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Representante legal da entidade cultural</w:t>
            </w:r>
          </w:p>
        </w:tc>
        <w:tc>
          <w:tcPr>
            <w:tcW w:w="5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FFFF" w:val="clear"/>
            <w:tcMar>
              <w:start w:w="108" w:type="dxa"/>
              <w:end w:w="108" w:type="dxa"/>
            </w:tcMar>
          </w:tcPr>
          <w:p>
            <w:pPr>
              <w:pStyle w:val="normal1"/>
              <w:spacing w:lineRule="auto" w:line="240" w:before="120" w:after="120"/>
              <w:ind w:hanging="0" w:star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 xml:space="preserve">  </w:t>
            </w:r>
            <w:r>
              <w:rPr>
                <w:rFonts w:eastAsia="Calibri" w:cs="Calibri"/>
                <w:sz w:val="24"/>
                <w:szCs w:val="24"/>
              </w:rPr>
              <w:t>(</w:t>
            </w:r>
            <w:r>
              <w:rPr>
                <w:rFonts w:eastAsia="Calibri" w:cs="Calibri"/>
                <w:i/>
                <w:iCs/>
                <w:sz w:val="24"/>
                <w:szCs w:val="24"/>
              </w:rPr>
              <w:t>assinado eletronicamente</w:t>
            </w:r>
            <w:r>
              <w:rPr>
                <w:rFonts w:eastAsia="Calibri" w:cs="Calibri"/>
                <w:sz w:val="24"/>
                <w:szCs w:val="24"/>
              </w:rPr>
              <w:t>)</w:t>
            </w:r>
          </w:p>
          <w:p>
            <w:pPr>
              <w:pStyle w:val="normal1"/>
              <w:spacing w:lineRule="auto" w:line="240" w:before="120" w:after="120"/>
              <w:ind w:hanging="0" w:start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/>
                <w:sz w:val="24"/>
                <w:szCs w:val="24"/>
              </w:rPr>
              <w:t>Representante legal do órgão ou entidade pública</w:t>
            </w:r>
          </w:p>
        </w:tc>
      </w:tr>
    </w:tbl>
    <w:p>
      <w:pPr>
        <w:pStyle w:val="normal1"/>
        <w:spacing w:lineRule="auto" w:line="240" w:before="120" w:after="120"/>
        <w:ind w:hanging="0" w:start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133" w:right="1133" w:gutter="0" w:header="566" w:top="1984" w:footer="566" w:bottom="1133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Segoe U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Georg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 w:start="0" w:end="0"/>
      <w:jc w:val="end"/>
      <w:rPr>
        <w:rFonts w:ascii="Calibri" w:hAnsi="Calibri" w:eastAsia="Calibri" w:cs="Calibri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Calibri" w:cs="Calibri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  <w:r>
      <w:rPr>
        <w:rFonts w:eastAsia="Calibri" w:cs="Calibri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 xml:space="preserve"> de </w:t>
    </w:r>
    <w:r>
      <w:rPr/>
      <w:drawing>
        <wp:anchor behindDoc="1" distT="0" distB="0" distL="0" distR="0" simplePos="0" locked="0" layoutInCell="1" allowOverlap="1" relativeHeight="25">
          <wp:simplePos x="0" y="0"/>
          <wp:positionH relativeFrom="column">
            <wp:posOffset>-24130</wp:posOffset>
          </wp:positionH>
          <wp:positionV relativeFrom="paragraph">
            <wp:posOffset>114300</wp:posOffset>
          </wp:positionV>
          <wp:extent cx="6384925" cy="79438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492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fldChar w:fldCharType="begin"/>
    </w:r>
    <w:r>
      <w:rPr/>
      <w:instrText xml:space="preserve"> NUMPAGES </w:instrText>
    </w:r>
    <w:r>
      <w:rPr/>
      <w:fldChar w:fldCharType="separate"/>
    </w:r>
    <w:r>
      <w:rPr/>
      <w:t>12</w:t>
    </w:r>
    <w:r>
      <w:rPr/>
      <w:fldChar w:fldCharType="end"/>
    </w:r>
    <w:r/>
  </w:p>
  <w:p>
    <w:pPr>
      <w:pStyle w:val="normal1"/>
      <w:tabs>
        <w:tab w:val="clear" w:pos="720"/>
        <w:tab w:val="center" w:pos="0" w:leader="none"/>
      </w:tabs>
      <w:spacing w:lineRule="auto" w:line="240" w:before="0" w:after="0"/>
      <w:ind w:hanging="0" w:start="1440"/>
      <w:jc w:val="both"/>
      <w:rPr>
        <w:i/>
        <w:iCs/>
        <w:color w:val="FF0000"/>
        <w:sz w:val="20"/>
        <w:szCs w:val="20"/>
      </w:rPr>
    </w:pPr>
    <w:r>
      <w:rPr>
        <w:i/>
        <w:iCs/>
        <w:color w:val="FF0000"/>
        <w:sz w:val="20"/>
        <w:szCs w:val="20"/>
      </w:rPr>
    </w:r>
  </w:p>
  <w:p>
    <w:pPr>
      <w:pStyle w:val="normal1"/>
      <w:spacing w:lineRule="auto" w:line="276" w:before="0" w:after="0"/>
      <w:ind w:hanging="0"/>
      <w:rPr>
        <w:rFonts w:ascii="Arial" w:hAnsi="Arial" w:eastAsia="Arial" w:cs="Arial"/>
      </w:rPr>
    </w:pPr>
    <w:r>
      <w:rPr>
        <w:rFonts w:eastAsia="Arial" w:cs="Arial" w:ascii="Arial" w:hAnsi="Arial"/>
      </w:rPr>
      <w:t xml:space="preserve">                                                                                                                                                             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 w:start="0" w:end="0"/>
      <w:jc w:val="star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 w:start="0" w:end="0"/>
      <w:jc w:val="end"/>
      <w:rPr>
        <w:rFonts w:ascii="Calibri" w:hAnsi="Calibri" w:eastAsia="Calibri" w:cs="Calibri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</w:pPr>
    <w:r>
      <w:rPr>
        <w:rFonts w:eastAsia="Calibri" w:cs="Calibri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 xml:space="preserve">Página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  <w:r>
      <w:rPr>
        <w:rFonts w:eastAsia="Calibri" w:cs="Calibri"/>
        <w:b w:val="false"/>
        <w:bCs w:val="false"/>
        <w:i w:val="false"/>
        <w:iCs w:val="false"/>
        <w:caps w:val="false"/>
        <w:smallCaps w:val="false"/>
        <w:strike w:val="false"/>
        <w:dstrike w:val="false"/>
        <w:color w:val="000000"/>
        <w:position w:val="0"/>
        <w:sz w:val="16"/>
        <w:szCs w:val="16"/>
        <w:u w:val="none"/>
        <w:shd w:fill="auto" w:val="clear"/>
        <w:vertAlign w:val="baseline"/>
      </w:rPr>
      <w:t xml:space="preserve"> de </w:t>
    </w:r>
    <w:r>
      <w:rPr/>
      <w:drawing>
        <wp:anchor behindDoc="1" distT="0" distB="0" distL="0" distR="0" simplePos="0" locked="0" layoutInCell="1" allowOverlap="1" relativeHeight="25">
          <wp:simplePos x="0" y="0"/>
          <wp:positionH relativeFrom="column">
            <wp:posOffset>-24130</wp:posOffset>
          </wp:positionH>
          <wp:positionV relativeFrom="paragraph">
            <wp:posOffset>114300</wp:posOffset>
          </wp:positionV>
          <wp:extent cx="6384925" cy="794385"/>
          <wp:effectExtent l="0" t="0" r="0" b="0"/>
          <wp:wrapNone/>
          <wp:docPr id="4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384925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fldChar w:fldCharType="begin"/>
    </w:r>
    <w:r>
      <w:rPr/>
      <w:instrText xml:space="preserve"> NUMPAGES </w:instrText>
    </w:r>
    <w:r>
      <w:rPr/>
      <w:fldChar w:fldCharType="separate"/>
    </w:r>
    <w:r>
      <w:rPr/>
      <w:t>12</w:t>
    </w:r>
    <w:r>
      <w:rPr/>
      <w:fldChar w:fldCharType="end"/>
    </w:r>
    <w:r/>
  </w:p>
  <w:p>
    <w:pPr>
      <w:pStyle w:val="normal1"/>
      <w:tabs>
        <w:tab w:val="clear" w:pos="720"/>
        <w:tab w:val="center" w:pos="0" w:leader="none"/>
      </w:tabs>
      <w:spacing w:lineRule="auto" w:line="240" w:before="0" w:after="0"/>
      <w:ind w:hanging="0" w:start="1440"/>
      <w:jc w:val="both"/>
      <w:rPr>
        <w:i/>
        <w:iCs/>
        <w:color w:val="FF0000"/>
        <w:sz w:val="20"/>
        <w:szCs w:val="20"/>
      </w:rPr>
    </w:pPr>
    <w:r>
      <w:rPr>
        <w:i/>
        <w:iCs/>
        <w:color w:val="FF0000"/>
        <w:sz w:val="20"/>
        <w:szCs w:val="20"/>
      </w:rPr>
    </w:r>
  </w:p>
  <w:p>
    <w:pPr>
      <w:pStyle w:val="normal1"/>
      <w:spacing w:lineRule="auto" w:line="276" w:before="0" w:after="0"/>
      <w:ind w:hanging="0"/>
      <w:rPr>
        <w:rFonts w:ascii="Arial" w:hAnsi="Arial" w:eastAsia="Arial" w:cs="Arial"/>
      </w:rPr>
    </w:pPr>
    <w:r>
      <w:rPr>
        <w:rFonts w:eastAsia="Arial" w:cs="Arial" w:ascii="Arial" w:hAnsi="Arial"/>
      </w:rPr>
      <w:t xml:space="preserve">                                                                                                                                                             </w:t>
    </w:r>
  </w:p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2" w:start="0" w:end="0"/>
      <w:jc w:val="star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76" w:before="0" w:after="0"/>
      <w:ind w:hanging="0" w:start="-850"/>
      <w:jc w:val="both"/>
      <w:rPr>
        <w:rFonts w:ascii="Arial" w:hAnsi="Arial" w:eastAsia="Arial" w:cs="Arial"/>
      </w:rPr>
    </w:pPr>
    <w:r>
      <w:rPr/>
      <w:drawing>
        <wp:inline distT="0" distB="0" distL="0" distR="0">
          <wp:extent cx="1186815" cy="85407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spacing w:before="0" w:after="160"/>
      <w:ind w:hanging="2" w:start="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spacing w:lineRule="auto" w:line="276" w:before="0" w:after="0"/>
      <w:ind w:hanging="0" w:start="-850"/>
      <w:jc w:val="both"/>
      <w:rPr>
        <w:rFonts w:ascii="Arial" w:hAnsi="Arial" w:eastAsia="Arial" w:cs="Arial"/>
      </w:rPr>
    </w:pPr>
    <w:r>
      <w:rPr/>
      <w:drawing>
        <wp:inline distT="0" distB="0" distL="0" distR="0">
          <wp:extent cx="1186815" cy="85407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854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1"/>
      <w:spacing w:before="0" w:after="160"/>
      <w:ind w:hanging="2" w:start="0"/>
      <w:rPr/>
    </w:pPr>
    <w:r>
      <w:rPr/>
    </w:r>
  </w:p>
</w:hdr>
</file>

<file path=word/settings.xml><?xml version="1.0" encoding="utf-8"?>
<w:settings xmlns:w="http://schemas.openxmlformats.org/wordprocessingml/2006/main">
  <w:zoom w:percent="95"/>
  <w:embedTrueTypeFonts/>
  <w:defaultTabStop w:val="720"/>
  <w:autoHyphenation w:val="true"/>
  <w:hyphenationZone w:val="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9" w:before="0" w:after="160"/>
      <w:ind w:hanging="1"/>
      <w:jc w:val="star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bCs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bCs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bCs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bCs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bCs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bCs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qFormat/>
    <w:rPr>
      <w:rFonts w:ascii="Segoe UI" w:hAnsi="Segoe UI" w:cs="Segoe UI"/>
      <w:w w:val="100"/>
      <w:position w:val="0"/>
      <w:sz w:val="18"/>
      <w:szCs w:val="18"/>
      <w:effect w:val="none"/>
      <w:vertAlign w:val="baseline"/>
      <w:em w:val="none"/>
      <w:lang w:eastAsia="en-US"/>
    </w:rPr>
  </w:style>
  <w:style w:type="character" w:styleId="CommentReference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styleId="TextodecomentrioChar" w:customStyle="1">
    <w:name w:val="Texto de comentário Char"/>
    <w:qFormat/>
    <w:rPr>
      <w:w w:val="100"/>
      <w:position w:val="0"/>
      <w:sz w:val="22"/>
      <w:effect w:val="none"/>
      <w:vertAlign w:val="baseline"/>
      <w:em w:val="none"/>
      <w:lang w:eastAsia="en-US"/>
    </w:rPr>
  </w:style>
  <w:style w:type="character" w:styleId="AssuntodocomentrioChar" w:customStyle="1">
    <w:name w:val="Assunto do comentário Char"/>
    <w:qFormat/>
    <w:rPr>
      <w:b/>
      <w:bCs/>
      <w:w w:val="100"/>
      <w:position w:val="0"/>
      <w:sz w:val="22"/>
      <w:effect w:val="none"/>
      <w:vertAlign w:val="baseline"/>
      <w:em w:val="none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342167"/>
    <w:rPr>
      <w:vertAlign w:val="subscript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342167"/>
    <w:rPr>
      <w:vertAlign w:val="subscript"/>
      <w:lang w:eastAsia="en-U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lineRule="auto" w:line="259" w:before="0" w:after="160"/>
      <w:ind w:hanging="1"/>
      <w:jc w:val="star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bCs/>
      <w:sz w:val="72"/>
      <w:szCs w:val="72"/>
    </w:rPr>
  </w:style>
  <w:style w:type="paragraph" w:styleId="BalloonText">
    <w:name w:val="Balloon Text"/>
    <w:basedOn w:val="normal1"/>
    <w:qFormat/>
    <w:pPr>
      <w:spacing w:lineRule="auto" w:line="240" w:before="0" w:after="0"/>
    </w:pPr>
    <w:rPr>
      <w:rFonts w:ascii="Segoe UI" w:hAnsi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lineRule="atLeast" w:line="1" w:before="0" w:after="160"/>
      <w:ind w:hangingChars="1" w:startChars="-1"/>
      <w:jc w:val="start"/>
      <w:textAlignment w:val="top"/>
      <w:outlineLvl w:val="0"/>
    </w:pPr>
    <w:rPr>
      <w:rFonts w:ascii="Calibri" w:hAnsi="Calibri" w:eastAsia="Calibri" w:cs="Calibri"/>
      <w:color w:val="auto"/>
      <w:kern w:val="0"/>
      <w:position w:val="-1"/>
      <w:sz w:val="22"/>
      <w:szCs w:val="22"/>
      <w:lang w:eastAsia="en-US" w:val="en-US" w:bidi="hi-IN"/>
    </w:rPr>
  </w:style>
  <w:style w:type="paragraph" w:styleId="CommentText">
    <w:name w:val="annotation text"/>
    <w:basedOn w:val="normal1"/>
    <w:qFormat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qFormat/>
    <w:pPr/>
    <w:rPr>
      <w:b/>
      <w:bCs/>
    </w:rPr>
  </w:style>
  <w:style w:type="paragraph" w:styleId="ListParagraph">
    <w:name w:val="List Paragraph"/>
    <w:basedOn w:val="normal1"/>
    <w:qFormat/>
    <w:pPr>
      <w:spacing w:lineRule="auto" w:line="240" w:before="0" w:after="0"/>
      <w:ind w:start="720"/>
      <w:contextualSpacing/>
    </w:pPr>
    <w:rPr>
      <w:rFonts w:ascii="Times New Roman" w:hAnsi="Times New Roman" w:eastAsia="Times New Roman"/>
      <w:sz w:val="20"/>
      <w:szCs w:val="20"/>
      <w:lang w:eastAsia="pt-BR"/>
    </w:rPr>
  </w:style>
  <w:style w:type="paragraph" w:styleId="western" w:customStyle="1">
    <w:name w:val="western"/>
    <w:basedOn w:val="normal1"/>
    <w:qFormat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Revision">
    <w:name w:val="Revision"/>
    <w:qFormat/>
    <w:pPr>
      <w:widowControl/>
      <w:suppressAutoHyphens w:val="true"/>
      <w:bidi w:val="0"/>
      <w:spacing w:lineRule="atLeast" w:line="1" w:before="0" w:after="160"/>
      <w:ind w:hangingChars="1" w:startChars="-1"/>
      <w:jc w:val="start"/>
      <w:textAlignment w:val="top"/>
      <w:outlineLvl w:val="0"/>
    </w:pPr>
    <w:rPr>
      <w:rFonts w:ascii="Calibri" w:hAnsi="Calibri" w:eastAsia="Calibri" w:cs="Calibri"/>
      <w:color w:val="auto"/>
      <w:kern w:val="0"/>
      <w:position w:val="-1"/>
      <w:sz w:val="22"/>
      <w:szCs w:val="22"/>
      <w:lang w:eastAsia="en-US" w:val="en-US" w:bidi="hi-IN"/>
    </w:rPr>
  </w:style>
  <w:style w:type="paragraph" w:styleId="Normal11" w:customStyle="1">
    <w:name w:val="Normal11"/>
    <w:qFormat/>
    <w:pPr>
      <w:widowControl/>
      <w:bidi w:val="0"/>
      <w:spacing w:lineRule="auto" w:line="276" w:before="0" w:after="200"/>
      <w:ind w:hangingChars="1" w:startChars="-1"/>
      <w:jc w:val="start"/>
      <w:textAlignment w:val="top"/>
      <w:outlineLvl w:val="0"/>
    </w:pPr>
    <w:rPr>
      <w:rFonts w:ascii="Times New Roman" w:hAnsi="Times New Roman" w:eastAsia="Times New Roman" w:cs="Calibri"/>
      <w:color w:val="auto"/>
      <w:kern w:val="0"/>
      <w:position w:val="-1"/>
      <w:sz w:val="22"/>
      <w:szCs w:val="22"/>
      <w:lang w:val="en-US" w:eastAsia="zh-CN" w:bidi="hi-IN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unhideWhenUsed/>
    <w:rsid w:val="0034216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1"/>
    <w:link w:val="RodapChar"/>
    <w:uiPriority w:val="99"/>
    <w:unhideWhenUsed/>
    <w:rsid w:val="00342167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Subtitle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ntTable.xml.rels><Relationships xmlns="http://schemas.openxmlformats.org/package/2006/relationships"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8nHV9bo69R3teBW6gqzKAbgTyoA==">CgMxLjA4AHIhMVZBdl9mc2cyRndQMkFBX254bjFGdXY3X1ZEUWRJV01I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LibreOffice/25.8.4.2$Windows_X86_64 LibreOffice_project/290daaa01b999472f0c7a3890eb6a550fd74c6df</Application>
  <AppVersion>15.0000</AppVersion>
  <Pages>12</Pages>
  <Words>3585</Words>
  <Characters>19706</Characters>
  <CharactersWithSpaces>23508</CharactersWithSpaces>
  <Paragraphs>176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2022-08-11T14:23:00Z</dcterms:created>
  <dc:creator>Daniela Guimaraes Goulart</dc:creator>
  <dc:description/>
  <dc:language>pt-BR</dc:language>
  <cp:lastModifiedBy/>
  <dcterms:modified xsi:type="dcterms:W3CDTF">2026-06-19T17:08:33Z</dcterms:modified>
  <cp:revision>1</cp:revision>
  <dc:subject/>
  <dc:title/>
</cp:coreProperties>
</file>